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Fonts w:ascii="Dubai" w:cs="Dubai" w:hAnsi="Dubai" w:eastAsia="Dubai"/>
          <w:b w:val="1"/>
          <w:bCs w:val="1"/>
          <w:sz w:val="36"/>
          <w:szCs w:val="36"/>
          <w:rtl w:val="1"/>
          <w:lang w:val="ar-SA" w:bidi="ar-SA"/>
        </w:rPr>
      </w:pPr>
      <w:r>
        <w:rPr>
          <w:rFonts w:ascii="Dubai" w:cs="Dubai" w:hAnsi="Dubai" w:eastAsia="Dubai"/>
          <w:b w:val="1"/>
          <w:bCs w:val="1"/>
          <w:sz w:val="36"/>
          <w:szCs w:val="36"/>
          <w:rtl w:val="1"/>
          <w:lang w:val="ar-SA" w:bidi="ar-SA"/>
        </w:rPr>
        <w:t>"</w:t>
      </w:r>
      <w:r>
        <w:rPr>
          <w:rFonts w:ascii="Dubai" w:cs="Dubai" w:hAnsi="Dubai" w:eastAsia="Dubai"/>
          <w:b w:val="1"/>
          <w:bCs w:val="1"/>
          <w:sz w:val="36"/>
          <w:szCs w:val="36"/>
          <w:rtl w:val="1"/>
          <w:lang w:val="ar-SA" w:bidi="ar-SA"/>
        </w:rPr>
        <w:t>دبي للسياحة</w:t>
      </w:r>
      <w:r>
        <w:rPr>
          <w:rFonts w:ascii="Dubai" w:cs="Dubai" w:hAnsi="Dubai" w:eastAsia="Dubai"/>
          <w:b w:val="1"/>
          <w:bCs w:val="1"/>
          <w:sz w:val="36"/>
          <w:szCs w:val="36"/>
          <w:rtl w:val="1"/>
          <w:lang w:val="ar-SA" w:bidi="ar-SA"/>
        </w:rPr>
        <w:t xml:space="preserve">" </w:t>
      </w:r>
      <w:r>
        <w:rPr>
          <w:rFonts w:ascii="Dubai" w:cs="Dubai" w:hAnsi="Dubai" w:eastAsia="Dubai"/>
          <w:b w:val="1"/>
          <w:bCs w:val="1"/>
          <w:sz w:val="36"/>
          <w:szCs w:val="36"/>
          <w:rtl w:val="1"/>
          <w:lang w:val="ar-SA" w:bidi="ar-SA"/>
        </w:rPr>
        <w:t xml:space="preserve">تحتفي بــ </w:t>
      </w:r>
      <w:r>
        <w:rPr>
          <w:rFonts w:ascii="Dubai" w:cs="Dubai" w:hAnsi="Dubai" w:eastAsia="Dubai"/>
          <w:b w:val="1"/>
          <w:bCs w:val="1"/>
          <w:sz w:val="36"/>
          <w:szCs w:val="36"/>
          <w:rtl w:val="1"/>
          <w:lang w:val="ar-SA" w:bidi="ar-SA"/>
        </w:rPr>
        <w:t>"</w:t>
      </w:r>
      <w:r>
        <w:rPr>
          <w:rFonts w:ascii="Dubai" w:cs="Dubai" w:hAnsi="Dubai" w:eastAsia="Dubai"/>
          <w:b w:val="1"/>
          <w:bCs w:val="1"/>
          <w:sz w:val="36"/>
          <w:szCs w:val="36"/>
          <w:rtl w:val="1"/>
          <w:lang w:val="ar-SA" w:bidi="ar-SA"/>
        </w:rPr>
        <w:t>يوم المرأة الإماراتية</w:t>
      </w:r>
      <w:r>
        <w:rPr>
          <w:rFonts w:ascii="Dubai" w:cs="Dubai" w:hAnsi="Dubai" w:eastAsia="Dubai"/>
          <w:b w:val="1"/>
          <w:bCs w:val="1"/>
          <w:sz w:val="36"/>
          <w:szCs w:val="36"/>
          <w:rtl w:val="0"/>
          <w:lang w:val="en-US"/>
        </w:rPr>
        <w:t>"</w:t>
      </w:r>
      <w:r>
        <w:rPr>
          <w:rFonts w:ascii="Dubai" w:cs="Dubai" w:hAnsi="Dubai" w:eastAsia="Dubai"/>
          <w:b w:val="1"/>
          <w:bCs w:val="1"/>
          <w:sz w:val="36"/>
          <w:szCs w:val="36"/>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705484</wp:posOffset>
            </wp:positionV>
            <wp:extent cx="5727700" cy="3504693"/>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Emarati Woman's Day - Dubai Tourism.jpg"/>
                    <pic:cNvPicPr/>
                  </pic:nvPicPr>
                  <pic:blipFill>
                    <a:blip r:embed="rId4">
                      <a:extLst/>
                    </a:blip>
                    <a:stretch>
                      <a:fillRect/>
                    </a:stretch>
                  </pic:blipFill>
                  <pic:spPr>
                    <a:xfrm>
                      <a:off x="0" y="0"/>
                      <a:ext cx="5727700" cy="3504693"/>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0"/>
          <w:lang w:val="en-US" w:bidi="ar-SA"/>
        </w:rPr>
        <w:t xml:space="preserve">دبي، </w:t>
      </w:r>
      <w:r>
        <w:rPr>
          <w:rFonts w:ascii="Dubai" w:cs="Dubai" w:hAnsi="Dubai" w:eastAsia="Dubai"/>
          <w:b w:val="1"/>
          <w:bCs w:val="1"/>
          <w:sz w:val="28"/>
          <w:szCs w:val="28"/>
          <w:rtl w:val="0"/>
          <w:lang w:val="en-US" w:bidi="ar-SA"/>
        </w:rPr>
        <w:t xml:space="preserve">28 </w:t>
      </w:r>
      <w:r>
        <w:rPr>
          <w:rFonts w:ascii="Dubai" w:cs="Dubai" w:hAnsi="Dubai" w:eastAsia="Dubai"/>
          <w:b w:val="1"/>
          <w:bCs w:val="1"/>
          <w:sz w:val="28"/>
          <w:szCs w:val="28"/>
          <w:rtl w:val="0"/>
          <w:lang w:val="en-US" w:bidi="ar-SA"/>
        </w:rPr>
        <w:t>أغسطس</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في إطار احتفال دولة الإمارات العربية المتّحدة بيوم المرأة الإماراتية، نظّمت دائرة السياحة والتسويق التجاري بدبي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احتفالاً خاصاً بهذه المناسبة لموظّفات الدائرة تقديراً منها لجهودهن وعطائهن ودورهن الفاعل في خدمة الوطن وإسهاماتهن البارزة في مختلف المجالات، حيث اشتمل برنامج الحفل على فعاليات وأنشطة تعنى بالصحة والتغذية والجمال</w:t>
      </w:r>
      <w:r>
        <w:rPr>
          <w:rFonts w:ascii="Dubai" w:cs="Dubai" w:hAnsi="Dubai" w:eastAsia="Dubai"/>
          <w:sz w:val="28"/>
          <w:szCs w:val="28"/>
          <w:rtl w:val="0"/>
          <w:lang w:val="en-US"/>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حضر الحفل سعادة هلال سعيد المرّي، المدير العام لـــ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وعدد من المدراء التنفيذيين ومدراء الإدارات، حيث شكر سعادته جميع الموظفات العاملات في الدائرة والمؤسسات التابعة لها، على تفانيهن، وإخلاصهن وعطائهن في العمل، وتمنّى لهن المزيد من التطوّر والتقدّم تحت ظل قيادتنا الرشيدة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انتهى</w:t>
      </w:r>
      <w:r>
        <w:rPr>
          <w:rFonts w:ascii="Dubai" w:cs="Dubai" w:hAnsi="Dubai" w:eastAsia="Dubai"/>
          <w:b w:val="1"/>
          <w:bCs w:val="1"/>
          <w:sz w:val="28"/>
          <w:szCs w:val="28"/>
          <w:rtl w:val="0"/>
          <w:lang w:val="en-US" w:bidi="ar-SA"/>
        </w:rPr>
        <w:t>-</w:t>
      </w:r>
    </w:p>
    <w:p>
      <w:pPr>
        <w:pStyle w:val="Body"/>
        <w:bidi w:val="1"/>
        <w:spacing w:after="0" w:line="240" w:lineRule="auto"/>
        <w:ind w:left="0" w:right="0" w:firstLine="0"/>
        <w:jc w:val="center"/>
        <w:rPr>
          <w:rFonts w:ascii="Dubai" w:cs="Dubai" w:hAnsi="Dubai" w:eastAsia="Dubai"/>
          <w:b w:val="1"/>
          <w:bCs w:val="1"/>
          <w:sz w:val="20"/>
          <w:szCs w:val="20"/>
          <w:rtl w:val="1"/>
        </w:rPr>
      </w:pPr>
    </w:p>
    <w:p>
      <w:pPr>
        <w:pStyle w:val="Body"/>
        <w:bidi w:val="1"/>
        <w:spacing w:after="0" w:line="240" w:lineRule="auto"/>
        <w:ind w:left="0" w:right="0" w:firstLine="0"/>
        <w:jc w:val="both"/>
        <w:rPr>
          <w:rFonts w:ascii="Dubai" w:cs="Dubai" w:hAnsi="Dubai" w:eastAsia="Dubai"/>
          <w:b w:val="1"/>
          <w:bCs w:val="1"/>
          <w:sz w:val="20"/>
          <w:szCs w:val="20"/>
          <w:rtl w:val="1"/>
          <w:lang w:val="ar-SA" w:bidi="ar-SA"/>
        </w:rPr>
      </w:pPr>
    </w:p>
    <w:p>
      <w:pPr>
        <w:pStyle w:val="Body"/>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 xml:space="preserve">لمحة عن دائرة السياحة والتسويق التجاري بدبي </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1"/>
          <w:lang w:val="ar-SA" w:bidi="ar-SA"/>
        </w:rPr>
        <w:t>دبي للسياحة</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0"/>
        </w:rPr>
        <w:t>:</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1"/>
          <w:lang w:val="ar-SA" w:bidi="ar-SA"/>
        </w:rPr>
        <w:t xml:space="preserve">. </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ويأتي على رأس العلامات التجارية والإدارات داخل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 للسياحة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فعاليات دبي للأعمال، وجدول فعاليات دبي، ومؤسسة دبي للمهرجانات والتجزئة</w:t>
      </w:r>
      <w:r>
        <w:rPr>
          <w:rFonts w:ascii="Dubai" w:cs="Dubai" w:hAnsi="Dubai" w:eastAsia="Dubai"/>
          <w:sz w:val="20"/>
          <w:szCs w:val="20"/>
          <w:rtl w:val="1"/>
          <w:lang w:val="ar-SA" w:bidi="ar-SA"/>
        </w:rPr>
        <w:t>.</w:t>
      </w:r>
    </w:p>
    <w:p>
      <w:pPr>
        <w:pStyle w:val="Body"/>
        <w:bidi w:val="1"/>
        <w:spacing w:after="0" w:line="240" w:lineRule="auto"/>
        <w:ind w:left="0" w:right="0" w:firstLine="0"/>
        <w:jc w:val="both"/>
        <w:rPr>
          <w:rFonts w:ascii="Dubai" w:cs="Dubai" w:hAnsi="Dubai" w:eastAsia="Dubai"/>
          <w:b w:val="1"/>
          <w:bCs w:val="1"/>
          <w:sz w:val="24"/>
          <w:szCs w:val="24"/>
          <w:rtl w:val="1"/>
        </w:rPr>
      </w:pPr>
    </w:p>
    <w:p>
      <w:pPr>
        <w:pStyle w:val="Body"/>
        <w:bidi w:val="1"/>
        <w:spacing w:after="0" w:line="240" w:lineRule="auto"/>
        <w:ind w:left="0" w:right="0" w:firstLine="0"/>
        <w:jc w:val="both"/>
        <w:rPr>
          <w:rFonts w:ascii="Dubai" w:cs="Dubai" w:hAnsi="Dubai" w:eastAsia="Dubai"/>
          <w:b w:val="1"/>
          <w:bCs w:val="1"/>
          <w:sz w:val="24"/>
          <w:szCs w:val="24"/>
          <w:rtl w:val="1"/>
          <w:lang w:val="ar-SA" w:bidi="ar-SA"/>
        </w:rPr>
      </w:pPr>
      <w:r>
        <w:rPr>
          <w:rFonts w:ascii="Dubai" w:cs="Dubai" w:hAnsi="Dubai" w:eastAsia="Dubai"/>
          <w:b w:val="1"/>
          <w:bCs w:val="1"/>
          <w:sz w:val="24"/>
          <w:szCs w:val="24"/>
          <w:rtl w:val="1"/>
          <w:lang w:val="ar-SA" w:bidi="ar-SA"/>
        </w:rPr>
        <w:t>للمزيد من المعلومات يرجى الاتصال على</w:t>
      </w:r>
      <w:r>
        <w:rPr>
          <w:rFonts w:ascii="Dubai" w:cs="Dubai" w:hAnsi="Dubai" w:eastAsia="Dubai"/>
          <w:b w:val="1"/>
          <w:bCs w:val="1"/>
          <w:sz w:val="24"/>
          <w:szCs w:val="24"/>
          <w:rtl w:val="1"/>
          <w:lang w:val="ar-SA" w:bidi="ar-SA"/>
        </w:rPr>
        <w:t xml:space="preserve">: </w:t>
      </w:r>
    </w:p>
    <w:p>
      <w:pPr>
        <w:pStyle w:val="Body"/>
        <w:bidi w:val="1"/>
        <w:spacing w:after="0" w:line="240" w:lineRule="auto"/>
        <w:ind w:left="0" w:right="0" w:firstLine="0"/>
        <w:jc w:val="both"/>
        <w:rPr>
          <w:rFonts w:ascii="Dubai" w:cs="Dubai" w:hAnsi="Dubai" w:eastAsia="Dubai"/>
          <w:color w:val="0000ff"/>
          <w:sz w:val="24"/>
          <w:szCs w:val="24"/>
          <w:u w:val="single" w:color="0000ff"/>
          <w:rtl w:val="1"/>
        </w:rPr>
      </w:pPr>
      <w:hyperlink r:id="rId5" w:history="1">
        <w:r>
          <w:rPr>
            <w:rStyle w:val="Hyperlink.0"/>
            <w:rFonts w:ascii="Dubai" w:cs="Dubai" w:hAnsi="Dubai" w:eastAsia="Dubai"/>
            <w:color w:val="0000ff"/>
            <w:sz w:val="24"/>
            <w:szCs w:val="24"/>
            <w:u w:val="single" w:color="0000ff"/>
            <w:rtl w:val="0"/>
            <w:lang w:val="fr-FR"/>
          </w:rPr>
          <w:t>mediarelations@dubaitourism.ae</w:t>
        </w:r>
      </w:hyperlink>
    </w:p>
    <w:p>
      <w:pPr>
        <w:pStyle w:val="Body"/>
        <w:bidi w:val="1"/>
        <w:spacing w:after="0" w:line="240" w:lineRule="auto"/>
        <w:ind w:left="0" w:right="0" w:firstLine="0"/>
        <w:jc w:val="both"/>
        <w:rPr>
          <w:rtl w:val="1"/>
        </w:rPr>
      </w:pPr>
      <w:r>
        <w:rPr>
          <w:rFonts w:ascii="Dubai" w:cs="Dubai" w:hAnsi="Dubai" w:eastAsia="Dubai"/>
          <w:sz w:val="24"/>
          <w:szCs w:val="24"/>
          <w:u w:val="single"/>
          <w:rtl w:val="1"/>
          <w:lang w:val="ar-SA" w:bidi="ar-SA"/>
        </w:rPr>
        <w:t>0097142017682</w:t>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Dubai" w:cs="Dubai" w:hAnsi="Dubai" w:eastAsia="Dubai"/>
      <w:color w:val="0000ff"/>
      <w:sz w:val="24"/>
      <w:szCs w:val="2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mailto:mediarelations@dubaitourism.ae"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