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1C" w:rsidRPr="00B160E5" w:rsidRDefault="003B1D1C" w:rsidP="003B1D1C">
      <w:pPr>
        <w:shd w:val="clear" w:color="auto" w:fill="FFFFFF"/>
        <w:spacing w:after="0" w:line="240" w:lineRule="auto"/>
        <w:jc w:val="center"/>
        <w:textAlignment w:val="baseline"/>
        <w:rPr>
          <w:rFonts w:ascii="Dubai" w:hAnsi="Dubai" w:cs="Dubai"/>
          <w:b/>
          <w:bCs/>
          <w:caps/>
          <w:sz w:val="28"/>
          <w:szCs w:val="28"/>
        </w:rPr>
      </w:pPr>
      <w:bookmarkStart w:id="0" w:name="_GoBack"/>
      <w:bookmarkEnd w:id="0"/>
      <w:r w:rsidRPr="00B160E5">
        <w:rPr>
          <w:rFonts w:ascii="Dubai" w:hAnsi="Dubai" w:cs="Dubai"/>
          <w:b/>
          <w:bCs/>
          <w:caps/>
          <w:sz w:val="28"/>
          <w:szCs w:val="28"/>
        </w:rPr>
        <w:t xml:space="preserve">OVER 100 HR AND TRAINING EXPERTS FROM </w:t>
      </w:r>
      <w:r w:rsidR="00B160E5" w:rsidRPr="00B160E5">
        <w:rPr>
          <w:rFonts w:ascii="Dubai" w:hAnsi="Dubai" w:cs="Dubai"/>
          <w:b/>
          <w:bCs/>
          <w:caps/>
          <w:sz w:val="28"/>
          <w:szCs w:val="28"/>
        </w:rPr>
        <w:t xml:space="preserve">DUBAI’S </w:t>
      </w:r>
      <w:r w:rsidRPr="00B160E5">
        <w:rPr>
          <w:rFonts w:ascii="Dubai" w:hAnsi="Dubai" w:cs="Dubai"/>
          <w:b/>
          <w:bCs/>
          <w:caps/>
          <w:sz w:val="28"/>
          <w:szCs w:val="28"/>
        </w:rPr>
        <w:t>HOSPITALITY SECTOR PARTICIPATE IN dubai COLLEGE OF tourism FORUM</w:t>
      </w:r>
    </w:p>
    <w:p w:rsidR="003B1D1C" w:rsidRDefault="003B1D1C" w:rsidP="003B1D1C">
      <w:pPr>
        <w:shd w:val="clear" w:color="auto" w:fill="FFFFFF"/>
        <w:spacing w:after="0" w:line="240" w:lineRule="auto"/>
        <w:jc w:val="center"/>
        <w:textAlignment w:val="baseline"/>
        <w:rPr>
          <w:rFonts w:ascii="Dubai" w:hAnsi="Dubai" w:cs="Dubai"/>
          <w:b/>
          <w:bCs/>
        </w:rPr>
      </w:pPr>
    </w:p>
    <w:p w:rsidR="00B73ED2" w:rsidRDefault="00B73ED2" w:rsidP="00B73ED2">
      <w:pPr>
        <w:autoSpaceDN w:val="0"/>
        <w:jc w:val="both"/>
        <w:rPr>
          <w:rFonts w:ascii="Dubai" w:hAnsi="Dubai" w:cs="Dubai"/>
        </w:rPr>
      </w:pPr>
      <w:r>
        <w:rPr>
          <w:rFonts w:ascii="Dubai" w:hAnsi="Dubai" w:cs="Dubai"/>
          <w:b/>
        </w:rPr>
        <w:t>Du</w:t>
      </w:r>
      <w:r w:rsidR="00CC45A6">
        <w:rPr>
          <w:rFonts w:ascii="Dubai" w:hAnsi="Dubai" w:cs="Dubai"/>
          <w:b/>
        </w:rPr>
        <w:t>bai, United Arab Emirates; 20</w:t>
      </w:r>
      <w:r w:rsidR="00EF6F29">
        <w:rPr>
          <w:rFonts w:ascii="Dubai" w:hAnsi="Dubai" w:cs="Dubai"/>
          <w:b/>
        </w:rPr>
        <w:t xml:space="preserve"> </w:t>
      </w:r>
      <w:r w:rsidR="00640FF9">
        <w:rPr>
          <w:rFonts w:ascii="Dubai" w:hAnsi="Dubai" w:cs="Dubai"/>
          <w:b/>
        </w:rPr>
        <w:t xml:space="preserve">August </w:t>
      </w:r>
      <w:r w:rsidRPr="00A83647">
        <w:rPr>
          <w:rFonts w:ascii="Dubai" w:hAnsi="Dubai" w:cs="Dubai"/>
          <w:b/>
        </w:rPr>
        <w:t>2017</w:t>
      </w:r>
      <w:r w:rsidR="002F0957">
        <w:rPr>
          <w:rFonts w:ascii="Dubai" w:hAnsi="Dubai" w:cs="Dubai"/>
          <w:b/>
        </w:rPr>
        <w:t xml:space="preserve">: </w:t>
      </w:r>
      <w:r w:rsidR="00C02077" w:rsidRPr="00C02077">
        <w:rPr>
          <w:rFonts w:ascii="Dubai" w:hAnsi="Dubai" w:cs="Dubai"/>
        </w:rPr>
        <w:t>More than 100</w:t>
      </w:r>
      <w:r w:rsidR="00CF2A71">
        <w:rPr>
          <w:rFonts w:ascii="Dubai" w:hAnsi="Dubai" w:cs="Dubai"/>
        </w:rPr>
        <w:t xml:space="preserve"> </w:t>
      </w:r>
      <w:r w:rsidR="00786E3A">
        <w:rPr>
          <w:rFonts w:ascii="Dubai" w:hAnsi="Dubai" w:cs="Dubai"/>
        </w:rPr>
        <w:t>human resources</w:t>
      </w:r>
      <w:r w:rsidR="00C02077" w:rsidRPr="00C02077">
        <w:rPr>
          <w:rFonts w:ascii="Dubai" w:hAnsi="Dubai" w:cs="Dubai"/>
        </w:rPr>
        <w:t xml:space="preserve"> experts from Dubai’s hospitality sector attended the 2</w:t>
      </w:r>
      <w:r w:rsidR="00C02077" w:rsidRPr="00C02077">
        <w:rPr>
          <w:rFonts w:ascii="Dubai" w:hAnsi="Dubai" w:cs="Dubai"/>
          <w:vertAlign w:val="superscript"/>
        </w:rPr>
        <w:t>nd</w:t>
      </w:r>
      <w:r w:rsidR="00C02077" w:rsidRPr="00C02077">
        <w:rPr>
          <w:rFonts w:ascii="Dubai" w:hAnsi="Dubai" w:cs="Dubai"/>
        </w:rPr>
        <w:t xml:space="preserve"> </w:t>
      </w:r>
      <w:r w:rsidR="00216E50">
        <w:rPr>
          <w:rFonts w:ascii="Dubai" w:hAnsi="Dubai" w:cs="Dubai"/>
        </w:rPr>
        <w:t xml:space="preserve">DCT </w:t>
      </w:r>
      <w:r w:rsidR="00C02077" w:rsidRPr="00C02077">
        <w:rPr>
          <w:rFonts w:ascii="Dubai" w:hAnsi="Dubai" w:cs="Dubai"/>
        </w:rPr>
        <w:t xml:space="preserve">HR Forum organised </w:t>
      </w:r>
      <w:r w:rsidR="000A6CE1">
        <w:rPr>
          <w:rFonts w:ascii="Dubai" w:hAnsi="Dubai" w:cs="Dubai"/>
        </w:rPr>
        <w:t xml:space="preserve">recently </w:t>
      </w:r>
      <w:r w:rsidR="00C02077" w:rsidRPr="00C02077">
        <w:rPr>
          <w:rFonts w:ascii="Dubai" w:hAnsi="Dubai" w:cs="Dubai"/>
        </w:rPr>
        <w:t>by the Dubai College of Tourism (D</w:t>
      </w:r>
      <w:r w:rsidR="00786E3A">
        <w:rPr>
          <w:rFonts w:ascii="Dubai" w:hAnsi="Dubai" w:cs="Dubai"/>
        </w:rPr>
        <w:t>CT)</w:t>
      </w:r>
      <w:r w:rsidR="007972B6">
        <w:rPr>
          <w:rFonts w:ascii="Dubai" w:hAnsi="Dubai" w:cs="Dubai"/>
        </w:rPr>
        <w:t>. The Forum was designed to provide</w:t>
      </w:r>
      <w:r w:rsidR="00786E3A">
        <w:rPr>
          <w:rFonts w:ascii="Dubai" w:hAnsi="Dubai" w:cs="Dubai"/>
        </w:rPr>
        <w:t xml:space="preserve"> recruitment and training specialists</w:t>
      </w:r>
      <w:r w:rsidR="00C02077" w:rsidRPr="00C02077">
        <w:rPr>
          <w:rFonts w:ascii="Dubai" w:hAnsi="Dubai" w:cs="Dubai"/>
        </w:rPr>
        <w:t xml:space="preserve"> </w:t>
      </w:r>
      <w:r w:rsidR="00EF6F29">
        <w:rPr>
          <w:rFonts w:ascii="Dubai" w:hAnsi="Dubai" w:cs="Dubai"/>
        </w:rPr>
        <w:t xml:space="preserve">in hotels </w:t>
      </w:r>
      <w:r w:rsidR="00C02077" w:rsidRPr="00C02077">
        <w:rPr>
          <w:rFonts w:ascii="Dubai" w:hAnsi="Dubai" w:cs="Dubai"/>
        </w:rPr>
        <w:t>the opportunity</w:t>
      </w:r>
      <w:r w:rsidR="00831441">
        <w:rPr>
          <w:rFonts w:ascii="Dubai" w:hAnsi="Dubai" w:cs="Dubai"/>
        </w:rPr>
        <w:t xml:space="preserve"> to get a better understanding </w:t>
      </w:r>
      <w:r w:rsidR="00C02077" w:rsidRPr="00C02077">
        <w:rPr>
          <w:rFonts w:ascii="Dubai" w:hAnsi="Dubai" w:cs="Dubai"/>
        </w:rPr>
        <w:t xml:space="preserve">of </w:t>
      </w:r>
      <w:r w:rsidR="00786E3A">
        <w:rPr>
          <w:rFonts w:ascii="Dubai" w:hAnsi="Dubai" w:cs="Dubai"/>
        </w:rPr>
        <w:t xml:space="preserve">UAE’s </w:t>
      </w:r>
      <w:r w:rsidR="00C02077" w:rsidRPr="00C02077">
        <w:rPr>
          <w:rFonts w:ascii="Dubai" w:hAnsi="Dubai" w:cs="Dubai"/>
        </w:rPr>
        <w:t xml:space="preserve">labour laws and </w:t>
      </w:r>
      <w:r w:rsidR="00CF2A71">
        <w:rPr>
          <w:rFonts w:ascii="Dubai" w:hAnsi="Dubai" w:cs="Dubai"/>
        </w:rPr>
        <w:t xml:space="preserve">find </w:t>
      </w:r>
      <w:r w:rsidR="00831441">
        <w:rPr>
          <w:rFonts w:ascii="Dubai" w:hAnsi="Dubai" w:cs="Dubai"/>
        </w:rPr>
        <w:t>solutions to</w:t>
      </w:r>
      <w:r w:rsidR="00050B97">
        <w:rPr>
          <w:rFonts w:ascii="Dubai" w:hAnsi="Dubai" w:cs="Dubai"/>
        </w:rPr>
        <w:t xml:space="preserve"> various</w:t>
      </w:r>
      <w:r w:rsidR="00C02077" w:rsidRPr="00C02077">
        <w:rPr>
          <w:rFonts w:ascii="Dubai" w:hAnsi="Dubai" w:cs="Dubai"/>
        </w:rPr>
        <w:t xml:space="preserve"> </w:t>
      </w:r>
      <w:r w:rsidR="00050B97">
        <w:rPr>
          <w:rFonts w:ascii="Dubai" w:hAnsi="Dubai" w:cs="Dubai"/>
        </w:rPr>
        <w:t xml:space="preserve">work-related </w:t>
      </w:r>
      <w:r w:rsidR="00831441">
        <w:rPr>
          <w:rFonts w:ascii="Dubai" w:hAnsi="Dubai" w:cs="Dubai"/>
        </w:rPr>
        <w:t>challenges</w:t>
      </w:r>
      <w:r w:rsidR="00C02077" w:rsidRPr="00C02077">
        <w:rPr>
          <w:rFonts w:ascii="Dubai" w:hAnsi="Dubai" w:cs="Dubai"/>
        </w:rPr>
        <w:t>.</w:t>
      </w:r>
    </w:p>
    <w:p w:rsidR="0020185F" w:rsidRDefault="0020185F" w:rsidP="0020185F">
      <w:pPr>
        <w:spacing w:after="0" w:line="240" w:lineRule="auto"/>
        <w:jc w:val="both"/>
        <w:rPr>
          <w:rFonts w:ascii="Dubai" w:hAnsi="Dubai" w:cs="Dubai"/>
        </w:rPr>
      </w:pPr>
      <w:r w:rsidRPr="00AA72CF">
        <w:rPr>
          <w:rFonts w:ascii="Dubai" w:hAnsi="Dubai" w:cs="Dubai"/>
        </w:rPr>
        <w:t>DCT</w:t>
      </w:r>
      <w:r w:rsidRPr="00AA72CF">
        <w:rPr>
          <w:rFonts w:ascii="Dubai" w:hAnsi="Dubai" w:cs="Dubai"/>
          <w:b/>
        </w:rPr>
        <w:t xml:space="preserve">, </w:t>
      </w:r>
      <w:r w:rsidRPr="00AA72CF">
        <w:rPr>
          <w:rFonts w:ascii="Dubai" w:hAnsi="Dubai" w:cs="Dubai"/>
        </w:rPr>
        <w:t>an institution established by</w:t>
      </w:r>
      <w:r>
        <w:rPr>
          <w:rFonts w:ascii="Dubai" w:hAnsi="Dubai" w:cs="Dubai"/>
          <w:b/>
        </w:rPr>
        <w:t xml:space="preserve"> </w:t>
      </w:r>
      <w:r w:rsidRPr="00AA72CF">
        <w:rPr>
          <w:rFonts w:ascii="Dubai" w:hAnsi="Dubai" w:cs="Dubai"/>
        </w:rPr>
        <w:t xml:space="preserve">Dubai’s Department of Tourism and Commerce Marketing (Dubai Tourism), </w:t>
      </w:r>
      <w:r>
        <w:rPr>
          <w:rFonts w:ascii="Dubai" w:hAnsi="Dubai" w:cs="Dubai"/>
        </w:rPr>
        <w:t xml:space="preserve"> plays a key role in </w:t>
      </w:r>
      <w:r w:rsidR="001F7CB8">
        <w:rPr>
          <w:rFonts w:ascii="Dubai" w:hAnsi="Dubai" w:cs="Dubai"/>
        </w:rPr>
        <w:t>human resources development</w:t>
      </w:r>
      <w:r>
        <w:rPr>
          <w:rFonts w:ascii="Dubai" w:hAnsi="Dubai" w:cs="Dubai"/>
        </w:rPr>
        <w:t xml:space="preserve"> in the emirate’s tourism industry and serves as a </w:t>
      </w:r>
      <w:r w:rsidR="00FF5232">
        <w:rPr>
          <w:rFonts w:ascii="Dubai" w:hAnsi="Dubai" w:cs="Dubai"/>
        </w:rPr>
        <w:t>crucial link</w:t>
      </w:r>
      <w:r>
        <w:rPr>
          <w:rFonts w:ascii="Dubai" w:hAnsi="Dubai" w:cs="Dubai"/>
        </w:rPr>
        <w:t xml:space="preserve"> between </w:t>
      </w:r>
      <w:r w:rsidR="004B4EC5">
        <w:rPr>
          <w:rFonts w:ascii="Dubai" w:hAnsi="Dubai" w:cs="Dubai"/>
        </w:rPr>
        <w:t xml:space="preserve">Dubai Tourism and </w:t>
      </w:r>
      <w:r>
        <w:rPr>
          <w:rFonts w:ascii="Dubai" w:hAnsi="Dubai" w:cs="Dubai"/>
        </w:rPr>
        <w:t xml:space="preserve">the trade </w:t>
      </w:r>
      <w:r w:rsidR="00FF5232">
        <w:rPr>
          <w:rFonts w:ascii="Dubai" w:hAnsi="Dubai" w:cs="Dubai"/>
        </w:rPr>
        <w:t xml:space="preserve">to </w:t>
      </w:r>
      <w:r>
        <w:rPr>
          <w:rFonts w:ascii="Dubai" w:hAnsi="Dubai" w:cs="Dubai"/>
        </w:rPr>
        <w:t xml:space="preserve">further enhance the quality of </w:t>
      </w:r>
      <w:r w:rsidR="00FF5232">
        <w:rPr>
          <w:rFonts w:ascii="Dubai" w:hAnsi="Dubai" w:cs="Dubai"/>
        </w:rPr>
        <w:t>tourism services and the overall visitor experience.</w:t>
      </w:r>
    </w:p>
    <w:p w:rsidR="0020185F" w:rsidRDefault="0020185F" w:rsidP="0020185F">
      <w:pPr>
        <w:spacing w:after="0" w:line="240" w:lineRule="auto"/>
        <w:jc w:val="both"/>
        <w:rPr>
          <w:rFonts w:ascii="Dubai" w:hAnsi="Dubai" w:cs="Dubai"/>
        </w:rPr>
      </w:pPr>
    </w:p>
    <w:p w:rsidR="00C72A2F" w:rsidRDefault="005506AF" w:rsidP="0020185F">
      <w:pPr>
        <w:spacing w:after="0" w:line="240" w:lineRule="auto"/>
        <w:jc w:val="both"/>
        <w:rPr>
          <w:rFonts w:ascii="Dubai" w:hAnsi="Dubai" w:cs="Dubai"/>
          <w:bCs/>
          <w:color w:val="000000"/>
        </w:rPr>
      </w:pPr>
      <w:r>
        <w:rPr>
          <w:rFonts w:ascii="Dubai" w:hAnsi="Dubai" w:cs="Dubai"/>
          <w:bCs/>
          <w:color w:val="000000"/>
        </w:rPr>
        <w:t xml:space="preserve">During the event held </w:t>
      </w:r>
      <w:r w:rsidR="00B67253">
        <w:rPr>
          <w:rFonts w:ascii="Dubai" w:hAnsi="Dubai" w:cs="Dubai"/>
          <w:bCs/>
          <w:color w:val="000000"/>
        </w:rPr>
        <w:t xml:space="preserve">at </w:t>
      </w:r>
      <w:r>
        <w:rPr>
          <w:rFonts w:ascii="Dubai" w:hAnsi="Dubai" w:cs="Dubai"/>
          <w:bCs/>
          <w:color w:val="000000"/>
        </w:rPr>
        <w:t>The Address – Boulevard Hotel, s</w:t>
      </w:r>
      <w:r w:rsidR="00CF2A71" w:rsidRPr="002E5E50">
        <w:rPr>
          <w:rFonts w:ascii="Dubai" w:hAnsi="Dubai" w:cs="Dubai"/>
          <w:bCs/>
          <w:color w:val="000000"/>
        </w:rPr>
        <w:t xml:space="preserve">peakers from </w:t>
      </w:r>
      <w:r w:rsidR="00422F66" w:rsidRPr="002E5E50">
        <w:rPr>
          <w:rFonts w:ascii="Dubai" w:hAnsi="Dubai" w:cs="Dubai"/>
          <w:bCs/>
          <w:color w:val="000000"/>
        </w:rPr>
        <w:t xml:space="preserve">government and private sector </w:t>
      </w:r>
      <w:r w:rsidR="00C72A2F">
        <w:rPr>
          <w:rFonts w:ascii="Dubai" w:hAnsi="Dubai" w:cs="Dubai"/>
          <w:bCs/>
          <w:color w:val="000000"/>
        </w:rPr>
        <w:t xml:space="preserve">entities </w:t>
      </w:r>
      <w:r w:rsidR="00CF2A71" w:rsidRPr="002E5E50">
        <w:rPr>
          <w:rFonts w:ascii="Dubai" w:hAnsi="Dubai" w:cs="Dubai"/>
          <w:bCs/>
          <w:color w:val="000000"/>
        </w:rPr>
        <w:t>addressed the gathering of human resources professionals</w:t>
      </w:r>
      <w:r w:rsidR="008B5A19">
        <w:rPr>
          <w:rFonts w:ascii="Dubai" w:hAnsi="Dubai" w:cs="Dubai"/>
          <w:bCs/>
          <w:color w:val="000000"/>
        </w:rPr>
        <w:t>,</w:t>
      </w:r>
      <w:r w:rsidR="00CF2A71" w:rsidRPr="002E5E50">
        <w:rPr>
          <w:rFonts w:ascii="Dubai" w:hAnsi="Dubai" w:cs="Dubai"/>
          <w:bCs/>
          <w:color w:val="000000"/>
        </w:rPr>
        <w:t xml:space="preserve"> covering topics such as</w:t>
      </w:r>
    </w:p>
    <w:p w:rsidR="00D74CD0" w:rsidRDefault="00CF2A71" w:rsidP="002E5E50">
      <w:pPr>
        <w:spacing w:after="0" w:line="240" w:lineRule="auto"/>
        <w:jc w:val="both"/>
        <w:rPr>
          <w:rFonts w:ascii="Dubai" w:hAnsi="Dubai" w:cs="Dubai"/>
          <w:bCs/>
          <w:color w:val="000000"/>
        </w:rPr>
      </w:pPr>
      <w:r w:rsidRPr="002E5E50">
        <w:rPr>
          <w:rFonts w:ascii="Dubai" w:hAnsi="Dubai" w:cs="Dubai"/>
          <w:bCs/>
          <w:color w:val="000000"/>
        </w:rPr>
        <w:t xml:space="preserve">Emiratisation, labour laws, </w:t>
      </w:r>
      <w:r w:rsidR="008823B4">
        <w:rPr>
          <w:rFonts w:ascii="Dubai" w:hAnsi="Dubai" w:cs="Dubai"/>
          <w:bCs/>
          <w:color w:val="000000"/>
        </w:rPr>
        <w:t xml:space="preserve">and </w:t>
      </w:r>
      <w:r w:rsidR="00422F66" w:rsidRPr="002E5E50">
        <w:rPr>
          <w:rFonts w:ascii="Dubai" w:hAnsi="Dubai" w:cs="Dubai"/>
          <w:bCs/>
          <w:color w:val="000000"/>
        </w:rPr>
        <w:t>recruitment of staff.</w:t>
      </w:r>
      <w:r w:rsidR="008823B4">
        <w:rPr>
          <w:rFonts w:ascii="Dubai" w:hAnsi="Dubai" w:cs="Dubai"/>
          <w:bCs/>
          <w:color w:val="000000"/>
        </w:rPr>
        <w:t xml:space="preserve"> The participants were able to glean useful information </w:t>
      </w:r>
      <w:r w:rsidR="00A63D7C">
        <w:rPr>
          <w:rFonts w:ascii="Dubai" w:hAnsi="Dubai" w:cs="Dubai"/>
          <w:bCs/>
          <w:color w:val="000000"/>
        </w:rPr>
        <w:t xml:space="preserve">and </w:t>
      </w:r>
      <w:r w:rsidR="00180959">
        <w:rPr>
          <w:rFonts w:ascii="Dubai" w:hAnsi="Dubai" w:cs="Dubai"/>
          <w:bCs/>
          <w:color w:val="000000"/>
        </w:rPr>
        <w:t>get advice</w:t>
      </w:r>
      <w:r w:rsidR="00B0791E">
        <w:rPr>
          <w:rFonts w:ascii="Dubai" w:hAnsi="Dubai" w:cs="Dubai"/>
          <w:bCs/>
          <w:color w:val="000000"/>
        </w:rPr>
        <w:t xml:space="preserve"> from experts </w:t>
      </w:r>
      <w:r w:rsidR="005930A5">
        <w:rPr>
          <w:rFonts w:ascii="Dubai" w:hAnsi="Dubai" w:cs="Dubai"/>
          <w:bCs/>
          <w:color w:val="000000"/>
        </w:rPr>
        <w:t xml:space="preserve">during the Q &amp; A </w:t>
      </w:r>
      <w:r w:rsidR="008823B4">
        <w:rPr>
          <w:rFonts w:ascii="Dubai" w:hAnsi="Dubai" w:cs="Dubai"/>
          <w:bCs/>
          <w:color w:val="000000"/>
        </w:rPr>
        <w:t xml:space="preserve">session </w:t>
      </w:r>
      <w:r w:rsidR="00A63D7C">
        <w:rPr>
          <w:rFonts w:ascii="Dubai" w:hAnsi="Dubai" w:cs="Dubai"/>
          <w:bCs/>
          <w:color w:val="000000"/>
        </w:rPr>
        <w:t>that followed each presentation.</w:t>
      </w:r>
    </w:p>
    <w:p w:rsidR="00D74CD0" w:rsidRDefault="00D74CD0" w:rsidP="002E5E50">
      <w:pPr>
        <w:spacing w:after="0" w:line="240" w:lineRule="auto"/>
        <w:jc w:val="both"/>
        <w:rPr>
          <w:rFonts w:ascii="Dubai" w:hAnsi="Dubai" w:cs="Dubai"/>
          <w:bCs/>
          <w:color w:val="000000"/>
        </w:rPr>
      </w:pPr>
    </w:p>
    <w:p w:rsidR="00761D97" w:rsidRPr="00D74CD0" w:rsidRDefault="008B5A19" w:rsidP="002E5E50">
      <w:pPr>
        <w:spacing w:after="0" w:line="240" w:lineRule="auto"/>
        <w:jc w:val="both"/>
        <w:rPr>
          <w:rFonts w:ascii="Dubai" w:hAnsi="Dubai" w:cs="Dubai"/>
          <w:bCs/>
          <w:color w:val="000000"/>
        </w:rPr>
      </w:pPr>
      <w:r>
        <w:rPr>
          <w:rFonts w:ascii="Dubai" w:hAnsi="Dubai" w:cs="Dubai"/>
        </w:rPr>
        <w:t>Olivier R. Harnisch</w:t>
      </w:r>
      <w:r w:rsidR="00B0791E">
        <w:rPr>
          <w:rFonts w:ascii="Dubai" w:hAnsi="Dubai" w:cs="Dubai"/>
        </w:rPr>
        <w:t xml:space="preserve">, </w:t>
      </w:r>
      <w:r w:rsidR="00642037">
        <w:rPr>
          <w:rFonts w:ascii="Dubai" w:hAnsi="Dubai" w:cs="Dubai"/>
        </w:rPr>
        <w:t xml:space="preserve">CEO of Emaar Hospitality </w:t>
      </w:r>
      <w:r w:rsidR="00180959">
        <w:rPr>
          <w:rFonts w:ascii="Dubai" w:hAnsi="Dubai" w:cs="Dubai"/>
        </w:rPr>
        <w:t xml:space="preserve">praised the work done by </w:t>
      </w:r>
      <w:r w:rsidR="008823B4">
        <w:rPr>
          <w:rFonts w:ascii="Dubai" w:hAnsi="Dubai" w:cs="Dubai"/>
        </w:rPr>
        <w:t xml:space="preserve">DCT and </w:t>
      </w:r>
      <w:r w:rsidR="000B65B9">
        <w:rPr>
          <w:rFonts w:ascii="Dubai" w:hAnsi="Dubai" w:cs="Dubai"/>
        </w:rPr>
        <w:t>highlighted</w:t>
      </w:r>
      <w:r w:rsidR="0009299F">
        <w:rPr>
          <w:rFonts w:ascii="Dubai" w:hAnsi="Dubai" w:cs="Dubai"/>
        </w:rPr>
        <w:t xml:space="preserve"> the fact that its </w:t>
      </w:r>
      <w:r w:rsidR="00377E16">
        <w:rPr>
          <w:rFonts w:ascii="Dubai" w:hAnsi="Dubai" w:cs="Dubai"/>
        </w:rPr>
        <w:t xml:space="preserve">Emiratisation </w:t>
      </w:r>
      <w:r w:rsidR="008823B4">
        <w:rPr>
          <w:rFonts w:ascii="Dubai" w:hAnsi="Dubai" w:cs="Dubai"/>
        </w:rPr>
        <w:t>objectives align with that of Emaar</w:t>
      </w:r>
      <w:r w:rsidR="00B0791E">
        <w:rPr>
          <w:rFonts w:ascii="Dubai" w:hAnsi="Dubai" w:cs="Dubai"/>
        </w:rPr>
        <w:t xml:space="preserve"> Hospitality</w:t>
      </w:r>
      <w:r w:rsidR="008823B4">
        <w:rPr>
          <w:rFonts w:ascii="Dubai" w:hAnsi="Dubai" w:cs="Dubai"/>
        </w:rPr>
        <w:t xml:space="preserve">. Major Majid AlZarouni, Head of Licensing Department, Security Industry Regulatory Agency (SIRA), </w:t>
      </w:r>
      <w:r w:rsidR="00A63D7C">
        <w:rPr>
          <w:rFonts w:ascii="Dubai" w:hAnsi="Dubai" w:cs="Dubai"/>
        </w:rPr>
        <w:t>a unit of Dubai Police that</w:t>
      </w:r>
      <w:r w:rsidR="008823B4">
        <w:rPr>
          <w:rFonts w:ascii="Dubai" w:hAnsi="Dubai" w:cs="Dubai"/>
        </w:rPr>
        <w:t xml:space="preserve"> is responsible for the training of security </w:t>
      </w:r>
      <w:r w:rsidR="00D43146">
        <w:rPr>
          <w:rFonts w:ascii="Dubai" w:hAnsi="Dubai" w:cs="Dubai"/>
        </w:rPr>
        <w:t>guards</w:t>
      </w:r>
      <w:r w:rsidR="00377E16">
        <w:rPr>
          <w:rFonts w:ascii="Dubai" w:hAnsi="Dubai" w:cs="Dubai"/>
        </w:rPr>
        <w:t>, spoke on</w:t>
      </w:r>
      <w:r w:rsidR="008823B4">
        <w:rPr>
          <w:rFonts w:ascii="Dubai" w:hAnsi="Dubai" w:cs="Dubai"/>
        </w:rPr>
        <w:t xml:space="preserve"> issues related to </w:t>
      </w:r>
      <w:r w:rsidR="00377E16">
        <w:rPr>
          <w:rFonts w:ascii="Dubai" w:hAnsi="Dubai" w:cs="Dubai"/>
        </w:rPr>
        <w:t xml:space="preserve">the </w:t>
      </w:r>
      <w:r w:rsidR="008823B4">
        <w:rPr>
          <w:rFonts w:ascii="Dubai" w:hAnsi="Dubai" w:cs="Dubai"/>
        </w:rPr>
        <w:t xml:space="preserve">hiring of security guards including their visas and salaries. </w:t>
      </w:r>
    </w:p>
    <w:p w:rsidR="00761D97" w:rsidRDefault="00761D97" w:rsidP="002E5E50">
      <w:pPr>
        <w:spacing w:after="0" w:line="240" w:lineRule="auto"/>
        <w:jc w:val="both"/>
        <w:rPr>
          <w:rFonts w:ascii="Dubai" w:hAnsi="Dubai" w:cs="Dubai"/>
        </w:rPr>
      </w:pPr>
    </w:p>
    <w:p w:rsidR="008823B4" w:rsidRDefault="00D43146" w:rsidP="002E5E50">
      <w:pPr>
        <w:spacing w:after="0" w:line="240" w:lineRule="auto"/>
        <w:jc w:val="both"/>
        <w:rPr>
          <w:rFonts w:ascii="Dubai" w:hAnsi="Dubai" w:cs="Dubai"/>
        </w:rPr>
      </w:pPr>
      <w:r>
        <w:rPr>
          <w:rFonts w:ascii="Dubai" w:hAnsi="Dubai" w:cs="Dubai"/>
        </w:rPr>
        <w:lastRenderedPageBreak/>
        <w:t xml:space="preserve">Another session </w:t>
      </w:r>
      <w:r w:rsidR="00761D97">
        <w:rPr>
          <w:rFonts w:ascii="Dubai" w:hAnsi="Dubai" w:cs="Dubai"/>
        </w:rPr>
        <w:t xml:space="preserve">addressed by </w:t>
      </w:r>
      <w:r w:rsidR="008823B4">
        <w:rPr>
          <w:rFonts w:ascii="Dubai" w:hAnsi="Dubai" w:cs="Dubai"/>
        </w:rPr>
        <w:t>Ahmed Mohamed Alhosany, Assistant Legal Researcher, Ministry of Human Resources and Emiratisation</w:t>
      </w:r>
      <w:r>
        <w:rPr>
          <w:rFonts w:ascii="Dubai" w:hAnsi="Dubai" w:cs="Dubai"/>
        </w:rPr>
        <w:t xml:space="preserve">, gave an update on labour laws, </w:t>
      </w:r>
      <w:r w:rsidR="00761D97">
        <w:rPr>
          <w:rFonts w:ascii="Dubai" w:hAnsi="Dubai" w:cs="Dubai"/>
        </w:rPr>
        <w:t>and answered qu</w:t>
      </w:r>
      <w:r w:rsidR="001D2840">
        <w:rPr>
          <w:rFonts w:ascii="Dubai" w:hAnsi="Dubai" w:cs="Dubai"/>
        </w:rPr>
        <w:t>estions on overtime work</w:t>
      </w:r>
      <w:r w:rsidR="00761D97">
        <w:rPr>
          <w:rFonts w:ascii="Dubai" w:hAnsi="Dubai" w:cs="Dubai"/>
        </w:rPr>
        <w:t xml:space="preserve">, sharing of staff under a single visa and working on Fridays. He also announced </w:t>
      </w:r>
      <w:r w:rsidR="00A63D7C">
        <w:rPr>
          <w:rFonts w:ascii="Dubai" w:hAnsi="Dubai" w:cs="Dubai"/>
        </w:rPr>
        <w:t xml:space="preserve">that as a </w:t>
      </w:r>
      <w:r w:rsidR="00761D97">
        <w:rPr>
          <w:rFonts w:ascii="Dubai" w:hAnsi="Dubai" w:cs="Dubai"/>
        </w:rPr>
        <w:t xml:space="preserve">part of the </w:t>
      </w:r>
      <w:r>
        <w:rPr>
          <w:rFonts w:ascii="Dubai" w:hAnsi="Dubai" w:cs="Dubai"/>
        </w:rPr>
        <w:t xml:space="preserve">UAE’s </w:t>
      </w:r>
      <w:r w:rsidR="00B034F2">
        <w:rPr>
          <w:rFonts w:ascii="Dubai" w:hAnsi="Dubai" w:cs="Dubai"/>
        </w:rPr>
        <w:t>Year o</w:t>
      </w:r>
      <w:r w:rsidR="00761D97">
        <w:rPr>
          <w:rFonts w:ascii="Dubai" w:hAnsi="Dubai" w:cs="Dubai"/>
        </w:rPr>
        <w:t>f Giving, the Ministry of Human Resources and Em</w:t>
      </w:r>
      <w:r w:rsidR="00941797">
        <w:rPr>
          <w:rFonts w:ascii="Dubai" w:hAnsi="Dubai" w:cs="Dubai"/>
        </w:rPr>
        <w:t>iratisation has launched a Whats</w:t>
      </w:r>
      <w:r w:rsidR="00761D97">
        <w:rPr>
          <w:rFonts w:ascii="Dubai" w:hAnsi="Dubai" w:cs="Dubai"/>
        </w:rPr>
        <w:t>App Hotline service in Arabic to cater to queries on labour rules and regulations and related topics.</w:t>
      </w:r>
    </w:p>
    <w:p w:rsidR="00761D97" w:rsidRDefault="00761D97" w:rsidP="002E5E50">
      <w:pPr>
        <w:spacing w:after="0" w:line="240" w:lineRule="auto"/>
        <w:jc w:val="both"/>
        <w:rPr>
          <w:rFonts w:ascii="Dubai" w:hAnsi="Dubai" w:cs="Dubai"/>
        </w:rPr>
      </w:pPr>
    </w:p>
    <w:p w:rsidR="00761D97" w:rsidRDefault="008247B3" w:rsidP="002E5E50">
      <w:pPr>
        <w:spacing w:after="0" w:line="240" w:lineRule="auto"/>
        <w:jc w:val="both"/>
        <w:rPr>
          <w:rFonts w:ascii="Dubai" w:hAnsi="Dubai" w:cs="Dubai"/>
        </w:rPr>
      </w:pPr>
      <w:r>
        <w:rPr>
          <w:rFonts w:ascii="Dubai" w:hAnsi="Dubai" w:cs="Dubai"/>
        </w:rPr>
        <w:t xml:space="preserve">Jeff Strachan, </w:t>
      </w:r>
      <w:r w:rsidR="00C85A79">
        <w:rPr>
          <w:rFonts w:ascii="Dubai" w:hAnsi="Dubai" w:cs="Dubai"/>
        </w:rPr>
        <w:t xml:space="preserve">Director, </w:t>
      </w:r>
      <w:r w:rsidR="00761D97">
        <w:rPr>
          <w:rFonts w:ascii="Dubai" w:hAnsi="Dubai" w:cs="Dubai"/>
        </w:rPr>
        <w:t>Busines</w:t>
      </w:r>
      <w:r w:rsidR="00A63D7C">
        <w:rPr>
          <w:rFonts w:ascii="Dubai" w:hAnsi="Dubai" w:cs="Dubai"/>
        </w:rPr>
        <w:t xml:space="preserve">s Development at DCT, </w:t>
      </w:r>
      <w:r w:rsidR="00761D97">
        <w:rPr>
          <w:rFonts w:ascii="Dubai" w:hAnsi="Dubai" w:cs="Dubai"/>
        </w:rPr>
        <w:t xml:space="preserve">gave an overview on DCT, its future direction and </w:t>
      </w:r>
      <w:r w:rsidR="00A63D7C">
        <w:rPr>
          <w:rFonts w:ascii="Dubai" w:hAnsi="Dubai" w:cs="Dubai"/>
        </w:rPr>
        <w:t xml:space="preserve">current </w:t>
      </w:r>
      <w:r w:rsidR="00761D97">
        <w:rPr>
          <w:rFonts w:ascii="Dubai" w:hAnsi="Dubai" w:cs="Dubai"/>
        </w:rPr>
        <w:t xml:space="preserve">programmes including  </w:t>
      </w:r>
      <w:r w:rsidR="002E5E50" w:rsidRPr="00AA72CF">
        <w:rPr>
          <w:rFonts w:ascii="Dubai" w:hAnsi="Dubai" w:cs="Dubai"/>
        </w:rPr>
        <w:t>its interactive</w:t>
      </w:r>
      <w:r w:rsidR="00A63D7C">
        <w:rPr>
          <w:rFonts w:ascii="Dubai" w:hAnsi="Dubai" w:cs="Dubai"/>
        </w:rPr>
        <w:t xml:space="preserve"> training course</w:t>
      </w:r>
      <w:r w:rsidR="002E5E50" w:rsidRPr="00AA72CF">
        <w:rPr>
          <w:rFonts w:ascii="Dubai" w:hAnsi="Dubai" w:cs="Dubai"/>
        </w:rPr>
        <w:t>, ‘Dubai Way’ designed for government and private sector staff engaged in tourist-facing roles in various service sectors.</w:t>
      </w:r>
    </w:p>
    <w:p w:rsidR="00F66611" w:rsidRPr="00751B9E" w:rsidRDefault="008843AE" w:rsidP="00751B9E">
      <w:pPr>
        <w:pStyle w:val="ListParagraph"/>
        <w:numPr>
          <w:ilvl w:val="0"/>
          <w:numId w:val="17"/>
        </w:numPr>
        <w:spacing w:after="0" w:line="240" w:lineRule="auto"/>
        <w:jc w:val="center"/>
        <w:rPr>
          <w:rFonts w:ascii="Dubai" w:hAnsi="Dubai" w:cs="Dubai"/>
          <w:b/>
        </w:rPr>
      </w:pPr>
      <w:r w:rsidRPr="00751B9E">
        <w:rPr>
          <w:rFonts w:ascii="Dubai" w:hAnsi="Dubai" w:cs="Dubai"/>
          <w:b/>
        </w:rPr>
        <w:t>e</w:t>
      </w:r>
      <w:r w:rsidR="00761D97" w:rsidRPr="00751B9E">
        <w:rPr>
          <w:rFonts w:ascii="Dubai" w:hAnsi="Dubai" w:cs="Dubai"/>
          <w:b/>
        </w:rPr>
        <w:t xml:space="preserve">nds </w:t>
      </w:r>
      <w:r w:rsidR="00751B9E" w:rsidRPr="00751B9E">
        <w:rPr>
          <w:rFonts w:ascii="Dubai" w:hAnsi="Dubai" w:cs="Dubai"/>
          <w:b/>
        </w:rPr>
        <w:t>-</w:t>
      </w:r>
    </w:p>
    <w:p w:rsidR="00751B9E" w:rsidRPr="00761D97" w:rsidRDefault="00751B9E" w:rsidP="00751B9E">
      <w:pPr>
        <w:pStyle w:val="ListParagraph"/>
        <w:spacing w:after="0" w:line="240" w:lineRule="auto"/>
        <w:rPr>
          <w:rFonts w:ascii="Dubai" w:hAnsi="Dubai" w:cs="Dubai"/>
          <w:b/>
        </w:rPr>
      </w:pPr>
    </w:p>
    <w:p w:rsidR="00751B9E" w:rsidRPr="00751B9E" w:rsidRDefault="00751B9E" w:rsidP="00751B9E">
      <w:pPr>
        <w:autoSpaceDN w:val="0"/>
        <w:spacing w:after="0" w:line="240" w:lineRule="auto"/>
        <w:jc w:val="both"/>
        <w:rPr>
          <w:rFonts w:ascii="Dubai" w:hAnsi="Dubai" w:cs="Dubai"/>
          <w:b/>
          <w:bCs/>
          <w:color w:val="000000"/>
          <w:sz w:val="20"/>
          <w:szCs w:val="20"/>
        </w:rPr>
      </w:pPr>
      <w:r w:rsidRPr="00751B9E">
        <w:rPr>
          <w:rFonts w:ascii="Dubai" w:hAnsi="Dubai" w:cs="Dubai"/>
          <w:b/>
          <w:bCs/>
          <w:color w:val="000000"/>
          <w:sz w:val="20"/>
          <w:szCs w:val="20"/>
        </w:rPr>
        <w:t>About Dubai’s Department of Tourism and Commerce Marketing (Dubai Tourism)</w:t>
      </w:r>
    </w:p>
    <w:p w:rsidR="00751B9E" w:rsidRPr="00751B9E" w:rsidRDefault="00751B9E" w:rsidP="00751B9E">
      <w:pPr>
        <w:autoSpaceDN w:val="0"/>
        <w:spacing w:after="0" w:line="240" w:lineRule="auto"/>
        <w:jc w:val="both"/>
        <w:rPr>
          <w:rFonts w:ascii="Dubai" w:hAnsi="Dubai" w:cs="Dubai"/>
          <w:color w:val="000000"/>
          <w:sz w:val="20"/>
          <w:szCs w:val="20"/>
        </w:rPr>
      </w:pPr>
      <w:r w:rsidRPr="00751B9E">
        <w:rPr>
          <w:rFonts w:ascii="Dubai" w:hAnsi="Dubai" w:cs="Dubai"/>
          <w:color w:val="000000"/>
          <w:sz w:val="20"/>
          <w:szCs w:val="20"/>
        </w:rPr>
        <w:t>With the ultimate vision of positioning Dubai as the world’s leading tourism destination and commercial hub, Dubai Tourism’s mission is to increase the awareness of Dubai among global audiences and to attract tourists and inward investment into the emirate.</w:t>
      </w:r>
    </w:p>
    <w:p w:rsidR="00751B9E" w:rsidRPr="00751B9E" w:rsidRDefault="00751B9E" w:rsidP="00751B9E">
      <w:pPr>
        <w:pStyle w:val="ListParagraph"/>
        <w:autoSpaceDN w:val="0"/>
        <w:spacing w:after="0" w:line="240" w:lineRule="auto"/>
        <w:jc w:val="both"/>
        <w:rPr>
          <w:rFonts w:ascii="Dubai" w:hAnsi="Dubai" w:cs="Dubai"/>
          <w:b/>
          <w:bCs/>
          <w:color w:val="000000"/>
          <w:sz w:val="20"/>
          <w:szCs w:val="20"/>
        </w:rPr>
      </w:pPr>
    </w:p>
    <w:p w:rsidR="00751B9E" w:rsidRPr="00751B9E" w:rsidRDefault="00751B9E" w:rsidP="00751B9E">
      <w:pPr>
        <w:autoSpaceDN w:val="0"/>
        <w:spacing w:after="0" w:line="240" w:lineRule="auto"/>
        <w:jc w:val="both"/>
        <w:rPr>
          <w:rFonts w:ascii="Dubai" w:hAnsi="Dubai" w:cs="Dubai"/>
          <w:b/>
        </w:rPr>
      </w:pPr>
      <w:r w:rsidRPr="00751B9E">
        <w:rPr>
          <w:rFonts w:ascii="Dubai" w:hAnsi="Dubai" w:cs="Dubai"/>
          <w:color w:val="000000"/>
          <w:sz w:val="20"/>
          <w:szCs w:val="20"/>
        </w:rPr>
        <w:t>Dubai Tourism is the principal authority for the planning, supervision, development and marketing of Dubai’s tourism sector. It markets and promotes the Emirate’s commerce sector, and is responsible for the licensing and classification of all tourism services, including hotels, tour operators and travel agents. Brands and departments within the Dubai Tourism portfolio include Dubai Business Events, Dubai Calendar, and Dubai Festivals and Retail Establishment.</w:t>
      </w:r>
    </w:p>
    <w:p w:rsidR="00751B9E" w:rsidRPr="00751B9E" w:rsidRDefault="00751B9E" w:rsidP="00751B9E">
      <w:pPr>
        <w:pStyle w:val="ListParagraph"/>
        <w:tabs>
          <w:tab w:val="left" w:pos="1485"/>
        </w:tabs>
        <w:spacing w:after="0" w:line="240" w:lineRule="auto"/>
        <w:jc w:val="both"/>
        <w:rPr>
          <w:rFonts w:ascii="Dubai" w:eastAsia="Arial Unicode MS" w:hAnsi="Dubai" w:cs="Dubai"/>
          <w:b/>
          <w:bCs/>
          <w:sz w:val="20"/>
          <w:szCs w:val="20"/>
          <w:bdr w:val="none" w:sz="0" w:space="0" w:color="auto" w:frame="1"/>
          <w:lang w:eastAsia="en-GB"/>
        </w:rPr>
      </w:pPr>
    </w:p>
    <w:p w:rsidR="00751B9E" w:rsidRPr="00CB6FFA" w:rsidRDefault="00751B9E" w:rsidP="00751B9E">
      <w:pPr>
        <w:pStyle w:val="Standard"/>
        <w:spacing w:line="240" w:lineRule="auto"/>
        <w:jc w:val="both"/>
        <w:rPr>
          <w:rFonts w:ascii="Dubai" w:hAnsi="Dubai" w:cs="Dubai"/>
          <w:b/>
          <w:sz w:val="20"/>
          <w:szCs w:val="20"/>
          <w:lang w:val="en-GB"/>
        </w:rPr>
      </w:pPr>
      <w:r w:rsidRPr="00CB6FFA">
        <w:rPr>
          <w:rFonts w:ascii="Dubai" w:hAnsi="Dubai" w:cs="Dubai"/>
          <w:b/>
          <w:sz w:val="20"/>
          <w:szCs w:val="20"/>
          <w:lang w:val="en-GB"/>
        </w:rPr>
        <w:t>About Dubai College of Tourism (DCT)</w:t>
      </w:r>
    </w:p>
    <w:p w:rsidR="00751B9E" w:rsidRPr="00CB6FFA" w:rsidRDefault="00751B9E" w:rsidP="00751B9E">
      <w:pPr>
        <w:pStyle w:val="Standard"/>
        <w:spacing w:line="240" w:lineRule="auto"/>
        <w:jc w:val="both"/>
        <w:rPr>
          <w:rFonts w:ascii="Dubai" w:hAnsi="Dubai" w:cs="Dubai"/>
          <w:sz w:val="20"/>
          <w:szCs w:val="20"/>
          <w:lang w:val="en-GB"/>
        </w:rPr>
      </w:pPr>
      <w:r w:rsidRPr="00187D36">
        <w:rPr>
          <w:rFonts w:ascii="Dubai" w:hAnsi="Dubai" w:cs="Dubai"/>
          <w:sz w:val="20"/>
          <w:szCs w:val="20"/>
          <w:lang w:val="en-GB"/>
        </w:rPr>
        <w:t>DCT was established by Dubai Tourism to help train the next generation of tourism professionals and provide school leavers with an alternative option for further education.</w:t>
      </w:r>
      <w:r>
        <w:rPr>
          <w:rFonts w:ascii="Dubai" w:hAnsi="Dubai" w:cs="Dubai"/>
          <w:sz w:val="20"/>
          <w:szCs w:val="20"/>
          <w:lang w:val="en-GB"/>
        </w:rPr>
        <w:t xml:space="preserve"> DCT</w:t>
      </w:r>
      <w:r w:rsidRPr="00EE78C7">
        <w:rPr>
          <w:rFonts w:ascii="Dubai" w:hAnsi="Dubai" w:cs="Dubai"/>
          <w:sz w:val="20"/>
          <w:szCs w:val="20"/>
          <w:lang w:val="en-GB"/>
        </w:rPr>
        <w:t xml:space="preserve"> </w:t>
      </w:r>
      <w:r w:rsidRPr="00CB6FFA">
        <w:rPr>
          <w:rFonts w:ascii="Dubai" w:hAnsi="Dubai" w:cs="Dubai"/>
          <w:sz w:val="20"/>
          <w:szCs w:val="20"/>
          <w:lang w:val="en-GB"/>
        </w:rPr>
        <w:t xml:space="preserve">will provide foundation, certificate and diploma courses in tourism, hospitality, retail, events and culinary arts through the TVET accreditation framework. The college is also responsible for delivering fundamental programmes </w:t>
      </w:r>
      <w:r w:rsidRPr="00CB6FFA">
        <w:rPr>
          <w:rFonts w:ascii="Dubai" w:hAnsi="Dubai" w:cs="Dubai"/>
          <w:sz w:val="20"/>
          <w:szCs w:val="20"/>
          <w:lang w:val="en-GB"/>
        </w:rPr>
        <w:lastRenderedPageBreak/>
        <w:t xml:space="preserve">specifically designed for those working within the tourism industry, such as ‘Dubai Way’ (for tourist-facing staff in Dubai) and ‘Dubai Expert’ (an interactive online training tool for international travel agents). For more information on DCT email </w:t>
      </w:r>
      <w:hyperlink r:id="rId8" w:history="1">
        <w:r w:rsidRPr="003D4CD3">
          <w:rPr>
            <w:rStyle w:val="Hyperlink"/>
            <w:rFonts w:ascii="Dubai" w:hAnsi="Dubai" w:cs="Dubai"/>
            <w:sz w:val="20"/>
            <w:szCs w:val="20"/>
            <w:lang w:val="en-GB"/>
          </w:rPr>
          <w:t>info@dct.ac.ae</w:t>
        </w:r>
      </w:hyperlink>
      <w:r>
        <w:rPr>
          <w:rFonts w:ascii="Dubai" w:hAnsi="Dubai" w:cs="Dubai"/>
          <w:sz w:val="20"/>
          <w:szCs w:val="20"/>
          <w:lang w:val="en-GB"/>
        </w:rPr>
        <w:t xml:space="preserve"> </w:t>
      </w:r>
    </w:p>
    <w:p w:rsidR="00751B9E" w:rsidRPr="00751B9E" w:rsidRDefault="00751B9E" w:rsidP="00751B9E">
      <w:pPr>
        <w:tabs>
          <w:tab w:val="left" w:pos="1485"/>
        </w:tabs>
        <w:spacing w:after="0" w:line="240" w:lineRule="auto"/>
        <w:jc w:val="both"/>
        <w:rPr>
          <w:rFonts w:ascii="Dubai" w:eastAsia="Arial Unicode MS" w:hAnsi="Dubai" w:cs="Dubai"/>
          <w:b/>
          <w:bCs/>
          <w:color w:val="000000"/>
          <w:sz w:val="20"/>
          <w:szCs w:val="20"/>
          <w:u w:color="000000"/>
          <w:bdr w:val="nil"/>
          <w:lang w:eastAsia="en-GB"/>
        </w:rPr>
      </w:pPr>
    </w:p>
    <w:p w:rsidR="00751B9E" w:rsidRPr="00751B9E" w:rsidRDefault="00751B9E" w:rsidP="00751B9E">
      <w:pPr>
        <w:tabs>
          <w:tab w:val="left" w:pos="1485"/>
        </w:tabs>
        <w:spacing w:after="0" w:line="240" w:lineRule="auto"/>
        <w:jc w:val="both"/>
        <w:rPr>
          <w:rFonts w:ascii="Dubai" w:eastAsia="Arial Unicode MS" w:hAnsi="Dubai" w:cs="Dubai"/>
          <w:b/>
          <w:bCs/>
          <w:sz w:val="20"/>
          <w:szCs w:val="20"/>
          <w:bdr w:val="none" w:sz="0" w:space="0" w:color="auto" w:frame="1"/>
          <w:lang w:eastAsia="en-GB"/>
        </w:rPr>
      </w:pPr>
      <w:r w:rsidRPr="00751B9E">
        <w:rPr>
          <w:rFonts w:ascii="Dubai" w:eastAsia="Arial Unicode MS" w:hAnsi="Dubai" w:cs="Dubai"/>
          <w:b/>
          <w:bCs/>
          <w:sz w:val="20"/>
          <w:szCs w:val="20"/>
          <w:bdr w:val="none" w:sz="0" w:space="0" w:color="auto" w:frame="1"/>
          <w:lang w:eastAsia="en-GB"/>
        </w:rPr>
        <w:t>For further information, please contact:</w:t>
      </w:r>
    </w:p>
    <w:p w:rsidR="00751B9E" w:rsidRPr="00751B9E" w:rsidRDefault="00751B9E" w:rsidP="00751B9E">
      <w:pPr>
        <w:spacing w:after="0" w:line="240" w:lineRule="auto"/>
        <w:jc w:val="both"/>
        <w:rPr>
          <w:rFonts w:ascii="Dubai" w:hAnsi="Dubai" w:cs="Dubai"/>
          <w:b/>
          <w:bCs/>
          <w:sz w:val="20"/>
          <w:szCs w:val="20"/>
        </w:rPr>
      </w:pPr>
      <w:r w:rsidRPr="00751B9E">
        <w:rPr>
          <w:rFonts w:ascii="Dubai" w:hAnsi="Dubai" w:cs="Dubai"/>
          <w:b/>
          <w:bCs/>
          <w:sz w:val="20"/>
          <w:szCs w:val="20"/>
        </w:rPr>
        <w:t>Dubai Tourism</w:t>
      </w:r>
    </w:p>
    <w:p w:rsidR="00751B9E" w:rsidRPr="00751B9E" w:rsidRDefault="00D52894" w:rsidP="00751B9E">
      <w:pPr>
        <w:spacing w:after="0" w:line="240" w:lineRule="auto"/>
        <w:jc w:val="both"/>
        <w:rPr>
          <w:rFonts w:ascii="Dubai" w:hAnsi="Dubai" w:cs="Dubai"/>
          <w:sz w:val="20"/>
          <w:szCs w:val="20"/>
        </w:rPr>
      </w:pPr>
      <w:hyperlink r:id="rId9" w:history="1">
        <w:r w:rsidR="00751B9E" w:rsidRPr="00751B9E">
          <w:rPr>
            <w:rStyle w:val="Hyperlink"/>
            <w:rFonts w:ascii="Dubai" w:hAnsi="Dubai" w:cs="Dubai"/>
            <w:sz w:val="20"/>
            <w:szCs w:val="20"/>
          </w:rPr>
          <w:t>mediarelations@dubaitourism.ae</w:t>
        </w:r>
      </w:hyperlink>
    </w:p>
    <w:p w:rsidR="00751B9E" w:rsidRPr="00751B9E" w:rsidRDefault="00751B9E" w:rsidP="00751B9E">
      <w:pPr>
        <w:spacing w:after="0" w:line="240" w:lineRule="auto"/>
        <w:jc w:val="both"/>
        <w:rPr>
          <w:rFonts w:ascii="Dubai" w:hAnsi="Dubai" w:cs="Dubai"/>
          <w:sz w:val="20"/>
          <w:szCs w:val="20"/>
        </w:rPr>
      </w:pPr>
      <w:r w:rsidRPr="00751B9E">
        <w:rPr>
          <w:rFonts w:ascii="Dubai" w:hAnsi="Dubai" w:cs="Dubai"/>
          <w:sz w:val="20"/>
          <w:szCs w:val="20"/>
        </w:rPr>
        <w:t>[+971] 600 55 5559</w:t>
      </w:r>
    </w:p>
    <w:p w:rsidR="00751B9E" w:rsidRPr="00751B9E" w:rsidRDefault="00751B9E" w:rsidP="00751B9E">
      <w:pPr>
        <w:spacing w:after="0" w:line="240" w:lineRule="auto"/>
        <w:jc w:val="both"/>
        <w:rPr>
          <w:rFonts w:ascii="Dubai" w:hAnsi="Dubai" w:cs="Dubai"/>
          <w:sz w:val="20"/>
          <w:szCs w:val="20"/>
        </w:rPr>
      </w:pPr>
      <w:r w:rsidRPr="00751B9E">
        <w:rPr>
          <w:rFonts w:ascii="Dubai" w:hAnsi="Dubai" w:cs="Dubai"/>
          <w:sz w:val="20"/>
          <w:szCs w:val="20"/>
        </w:rPr>
        <w:t>[+971] 4 201 7631</w:t>
      </w:r>
    </w:p>
    <w:p w:rsidR="00200D92" w:rsidRPr="002A3811" w:rsidRDefault="00200D92" w:rsidP="002A3811"/>
    <w:sectPr w:rsidR="00200D92" w:rsidRPr="002A3811" w:rsidSect="009241E7">
      <w:headerReference w:type="default" r:id="rId10"/>
      <w:footerReference w:type="default" r:id="rId11"/>
      <w:headerReference w:type="first" r:id="rId12"/>
      <w:footerReference w:type="first" r:id="rId13"/>
      <w:pgSz w:w="11906" w:h="16838"/>
      <w:pgMar w:top="993" w:right="1440" w:bottom="1440" w:left="1440" w:header="0" w:footer="4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B1C" w:rsidRDefault="00B83B1C" w:rsidP="00D91986">
      <w:pPr>
        <w:spacing w:after="0" w:line="240" w:lineRule="auto"/>
      </w:pPr>
      <w:r>
        <w:separator/>
      </w:r>
    </w:p>
  </w:endnote>
  <w:endnote w:type="continuationSeparator" w:id="0">
    <w:p w:rsidR="00B83B1C" w:rsidRDefault="00B83B1C" w:rsidP="00D91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Dubai">
    <w:panose1 w:val="020B0503030403030204"/>
    <w:charset w:val="00"/>
    <w:family w:val="swiss"/>
    <w:notTrueType/>
    <w:pitch w:val="variable"/>
    <w:sig w:usb0="80002067"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A54A36" w:rsidP="00EF4B2D">
    <w:pPr>
      <w:pStyle w:val="Footer"/>
    </w:pPr>
    <w:r>
      <w:t xml:space="preserve">                                                                                                                                              </w:t>
    </w:r>
    <w:r w:rsidR="00CB2B86">
      <w:rPr>
        <w:noProof/>
        <w:lang w:val="en-US"/>
      </w:rPr>
      <w:drawing>
        <wp:inline distT="0" distB="0" distL="0" distR="0">
          <wp:extent cx="5740400" cy="330200"/>
          <wp:effectExtent l="0" t="0" r="0" b="0"/>
          <wp:docPr id="1" name="Picture 20"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CB2B86">
    <w:pPr>
      <w:pStyle w:val="Footer"/>
    </w:pPr>
    <w:r>
      <w:rPr>
        <w:noProof/>
        <w:lang w:val="en-US"/>
      </w:rPr>
      <w:drawing>
        <wp:inline distT="0" distB="0" distL="0" distR="0">
          <wp:extent cx="5740400" cy="330200"/>
          <wp:effectExtent l="0" t="0" r="0" b="0"/>
          <wp:docPr id="2" name="Picture 23" descr="Description: C:\Users\abaqer\Desktop\C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abaqer\Desktop\C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B1C" w:rsidRDefault="00B83B1C" w:rsidP="00D91986">
      <w:pPr>
        <w:spacing w:after="0" w:line="240" w:lineRule="auto"/>
      </w:pPr>
      <w:r>
        <w:separator/>
      </w:r>
    </w:p>
  </w:footnote>
  <w:footnote w:type="continuationSeparator" w:id="0">
    <w:p w:rsidR="00B83B1C" w:rsidRDefault="00B83B1C" w:rsidP="00D91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Default="00A54A36" w:rsidP="00501B0B">
    <w:pPr>
      <w:ind w:left="-1418"/>
      <w:rPr>
        <w:noProof/>
        <w:lang w:eastAsia="en-GB"/>
      </w:rPr>
    </w:pPr>
    <w:r>
      <w:rPr>
        <w:noProof/>
        <w:lang w:eastAsia="en-GB"/>
      </w:rPr>
      <w:t xml:space="preserve">                                                           </w:t>
    </w:r>
    <w:r w:rsidR="00CB2B86">
      <w:rPr>
        <w:noProof/>
        <w:lang w:val="en-US"/>
      </w:rPr>
      <w:drawing>
        <wp:anchor distT="0" distB="0" distL="114300" distR="114300" simplePos="0" relativeHeight="251658240" behindDoc="0" locked="0" layoutInCell="1" allowOverlap="1">
          <wp:simplePos x="0" y="0"/>
          <wp:positionH relativeFrom="column">
            <wp:posOffset>3953510</wp:posOffset>
          </wp:positionH>
          <wp:positionV relativeFrom="paragraph">
            <wp:posOffset>260985</wp:posOffset>
          </wp:positionV>
          <wp:extent cx="2243455" cy="1584325"/>
          <wp:effectExtent l="0" t="0" r="4445" b="0"/>
          <wp:wrapTopAndBottom/>
          <wp:docPr id="6" name="Picture 27"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brand experience:Active Projects:Branding:0001_Dubai Masterbrand development:Dubai Tourism:DTCM (PRINT).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r w:rsidR="00CB2B86">
      <w:rPr>
        <w:noProof/>
        <w:lang w:val="en-US"/>
      </w:rPr>
      <w:drawing>
        <wp:anchor distT="0" distB="0" distL="114300" distR="114300" simplePos="0" relativeHeight="251659264" behindDoc="0" locked="0" layoutInCell="1" allowOverlap="1">
          <wp:simplePos x="0" y="0"/>
          <wp:positionH relativeFrom="column">
            <wp:posOffset>-460375</wp:posOffset>
          </wp:positionH>
          <wp:positionV relativeFrom="paragraph">
            <wp:posOffset>0</wp:posOffset>
          </wp:positionV>
          <wp:extent cx="2235200" cy="2235200"/>
          <wp:effectExtent l="0" t="0" r="0" b="0"/>
          <wp:wrapTopAndBottom/>
          <wp:docPr id="5" name="Picture 28"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Macintosh HD:Users:raefa:Desktop:DTCM materials:DTCM Presentation Template Folder:Links:GOV LOGO.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5200" cy="2235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A36" w:rsidRPr="00785424" w:rsidRDefault="00BF639D" w:rsidP="000435B0">
    <w:pPr>
      <w:ind w:left="-284" w:right="-330"/>
      <w:rPr>
        <w:noProof/>
        <w:lang w:val="en-US"/>
      </w:rPr>
    </w:pPr>
    <w:r>
      <w:rPr>
        <w:noProof/>
        <w:lang w:val="en-US"/>
      </w:rPr>
      <w:drawing>
        <wp:anchor distT="0" distB="0" distL="114300" distR="114300" simplePos="0" relativeHeight="251657216" behindDoc="0" locked="0" layoutInCell="1" allowOverlap="1" wp14:anchorId="4332704E" wp14:editId="010B3B9A">
          <wp:simplePos x="0" y="0"/>
          <wp:positionH relativeFrom="column">
            <wp:posOffset>-457200</wp:posOffset>
          </wp:positionH>
          <wp:positionV relativeFrom="paragraph">
            <wp:posOffset>0</wp:posOffset>
          </wp:positionV>
          <wp:extent cx="2238375" cy="1914525"/>
          <wp:effectExtent l="0" t="0" r="0" b="0"/>
          <wp:wrapTopAndBottom/>
          <wp:docPr id="3" name="Picture 12" descr="Description: Macintosh HD:Users:raefa:Desktop:DTCM materials:DTCM Presentation Template Folder:Links:GOV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Macintosh HD:Users:raefa:Desktop:DTCM materials:DTCM Presentation Template Folder:Links:GOV LOGO.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914525"/>
                  </a:xfrm>
                  <a:prstGeom prst="rect">
                    <a:avLst/>
                  </a:prstGeom>
                  <a:noFill/>
                </pic:spPr>
              </pic:pic>
            </a:graphicData>
          </a:graphic>
          <wp14:sizeRelH relativeFrom="page">
            <wp14:pctWidth>0</wp14:pctWidth>
          </wp14:sizeRelH>
          <wp14:sizeRelV relativeFrom="page">
            <wp14:pctHeight>0</wp14:pctHeight>
          </wp14:sizeRelV>
        </wp:anchor>
      </w:drawing>
    </w:r>
    <w:r w:rsidR="00CB2B86">
      <w:rPr>
        <w:noProof/>
        <w:lang w:val="en-US"/>
      </w:rPr>
      <w:drawing>
        <wp:anchor distT="0" distB="0" distL="114300" distR="114300" simplePos="0" relativeHeight="251656192" behindDoc="0" locked="0" layoutInCell="1" allowOverlap="1" wp14:anchorId="6DE00D5A" wp14:editId="476D3260">
          <wp:simplePos x="0" y="0"/>
          <wp:positionH relativeFrom="column">
            <wp:posOffset>3953510</wp:posOffset>
          </wp:positionH>
          <wp:positionV relativeFrom="paragraph">
            <wp:posOffset>260985</wp:posOffset>
          </wp:positionV>
          <wp:extent cx="2243455" cy="1584325"/>
          <wp:effectExtent l="0" t="0" r="4445" b="0"/>
          <wp:wrapTopAndBottom/>
          <wp:docPr id="4" name="Picture 11" descr="Description: brand experience:Active Projects:Branding:0001_Dubai Masterbrand development:Dubai Tourism:DTCM (PRI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brand experience:Active Projects:Branding:0001_Dubai Masterbrand development:Dubai Tourism:DTCM (PRINT).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43455" cy="1584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7AB9"/>
    <w:multiLevelType w:val="multilevel"/>
    <w:tmpl w:val="D994B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773CDE"/>
    <w:multiLevelType w:val="multilevel"/>
    <w:tmpl w:val="A22E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42516"/>
    <w:multiLevelType w:val="hybridMultilevel"/>
    <w:tmpl w:val="EFEE07BE"/>
    <w:lvl w:ilvl="0" w:tplc="80DAB7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A3C31"/>
    <w:multiLevelType w:val="hybridMultilevel"/>
    <w:tmpl w:val="865AB878"/>
    <w:lvl w:ilvl="0" w:tplc="43EABDBC">
      <w:start w:val="12"/>
      <w:numFmt w:val="bullet"/>
      <w:lvlText w:val="-"/>
      <w:lvlJc w:val="left"/>
      <w:pPr>
        <w:ind w:left="0" w:hanging="360"/>
      </w:pPr>
      <w:rPr>
        <w:rFonts w:ascii="Sakkal Majalla" w:eastAsia="Calibri" w:hAnsi="Sakkal Majalla" w:cs="Sakkal Majall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BCD1B9A"/>
    <w:multiLevelType w:val="hybridMultilevel"/>
    <w:tmpl w:val="AAA291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7A3B75"/>
    <w:multiLevelType w:val="hybridMultilevel"/>
    <w:tmpl w:val="7B00336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EB260D"/>
    <w:multiLevelType w:val="hybridMultilevel"/>
    <w:tmpl w:val="9654C3C8"/>
    <w:lvl w:ilvl="0" w:tplc="19A0544E">
      <w:start w:val="2"/>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E0702"/>
    <w:multiLevelType w:val="hybridMultilevel"/>
    <w:tmpl w:val="04660AB8"/>
    <w:lvl w:ilvl="0" w:tplc="1F66FDEC">
      <w:start w:val="1"/>
      <w:numFmt w:val="bullet"/>
      <w:lvlText w:val="•"/>
      <w:lvlJc w:val="left"/>
      <w:pPr>
        <w:ind w:left="720" w:hanging="360"/>
      </w:pPr>
      <w:rPr>
        <w:rFonts w:ascii="Helvetica" w:hAnsi="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D42CC"/>
    <w:multiLevelType w:val="multilevel"/>
    <w:tmpl w:val="BCDE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BF3768"/>
    <w:multiLevelType w:val="hybridMultilevel"/>
    <w:tmpl w:val="345E829A"/>
    <w:lvl w:ilvl="0" w:tplc="B386915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AE1F6D"/>
    <w:multiLevelType w:val="multilevel"/>
    <w:tmpl w:val="7B4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4E0536"/>
    <w:multiLevelType w:val="multilevel"/>
    <w:tmpl w:val="11F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044F21"/>
    <w:multiLevelType w:val="hybridMultilevel"/>
    <w:tmpl w:val="BEB84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637A5B"/>
    <w:multiLevelType w:val="hybridMultilevel"/>
    <w:tmpl w:val="352AFC86"/>
    <w:lvl w:ilvl="0" w:tplc="A1C20940">
      <w:numFmt w:val="bullet"/>
      <w:lvlText w:val="-"/>
      <w:lvlJc w:val="left"/>
      <w:pPr>
        <w:ind w:left="720" w:hanging="360"/>
      </w:pPr>
      <w:rPr>
        <w:rFonts w:ascii="Dubai" w:eastAsia="Calibr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D6F86"/>
    <w:multiLevelType w:val="multilevel"/>
    <w:tmpl w:val="7FBC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C67759"/>
    <w:multiLevelType w:val="multilevel"/>
    <w:tmpl w:val="EAB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3B6CBD"/>
    <w:multiLevelType w:val="multilevel"/>
    <w:tmpl w:val="973E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4"/>
  </w:num>
  <w:num w:numId="4">
    <w:abstractNumId w:val="5"/>
  </w:num>
  <w:num w:numId="5">
    <w:abstractNumId w:val="3"/>
  </w:num>
  <w:num w:numId="6">
    <w:abstractNumId w:val="12"/>
  </w:num>
  <w:num w:numId="7">
    <w:abstractNumId w:val="14"/>
  </w:num>
  <w:num w:numId="8">
    <w:abstractNumId w:val="15"/>
  </w:num>
  <w:num w:numId="9">
    <w:abstractNumId w:val="16"/>
  </w:num>
  <w:num w:numId="10">
    <w:abstractNumId w:val="11"/>
  </w:num>
  <w:num w:numId="11">
    <w:abstractNumId w:val="1"/>
  </w:num>
  <w:num w:numId="12">
    <w:abstractNumId w:val="10"/>
  </w:num>
  <w:num w:numId="13">
    <w:abstractNumId w:val="8"/>
  </w:num>
  <w:num w:numId="14">
    <w:abstractNumId w:val="9"/>
  </w:num>
  <w:num w:numId="15">
    <w:abstractNumId w:val="0"/>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C3"/>
    <w:rsid w:val="00001BE9"/>
    <w:rsid w:val="000155B9"/>
    <w:rsid w:val="00037343"/>
    <w:rsid w:val="000435B0"/>
    <w:rsid w:val="00050B97"/>
    <w:rsid w:val="00073783"/>
    <w:rsid w:val="0009299F"/>
    <w:rsid w:val="000A6CE1"/>
    <w:rsid w:val="000B65B9"/>
    <w:rsid w:val="000D1928"/>
    <w:rsid w:val="000D244A"/>
    <w:rsid w:val="000E7F5B"/>
    <w:rsid w:val="000F1BC1"/>
    <w:rsid w:val="00104C41"/>
    <w:rsid w:val="001509B6"/>
    <w:rsid w:val="00151E01"/>
    <w:rsid w:val="00180959"/>
    <w:rsid w:val="001A2A51"/>
    <w:rsid w:val="001D2840"/>
    <w:rsid w:val="001D5515"/>
    <w:rsid w:val="001F7CB8"/>
    <w:rsid w:val="00200D92"/>
    <w:rsid w:val="0020185F"/>
    <w:rsid w:val="00203946"/>
    <w:rsid w:val="0021497F"/>
    <w:rsid w:val="00216E50"/>
    <w:rsid w:val="0022702D"/>
    <w:rsid w:val="00246CFA"/>
    <w:rsid w:val="002558CB"/>
    <w:rsid w:val="00270CDC"/>
    <w:rsid w:val="00284221"/>
    <w:rsid w:val="002951A8"/>
    <w:rsid w:val="002A3811"/>
    <w:rsid w:val="002D10FB"/>
    <w:rsid w:val="002E11C3"/>
    <w:rsid w:val="002E5E50"/>
    <w:rsid w:val="002F0957"/>
    <w:rsid w:val="002F3CCF"/>
    <w:rsid w:val="00324D74"/>
    <w:rsid w:val="00336CFA"/>
    <w:rsid w:val="00342888"/>
    <w:rsid w:val="003457ED"/>
    <w:rsid w:val="00365EA6"/>
    <w:rsid w:val="00370EB1"/>
    <w:rsid w:val="0037385F"/>
    <w:rsid w:val="00376E71"/>
    <w:rsid w:val="00377E16"/>
    <w:rsid w:val="003B1D1C"/>
    <w:rsid w:val="003D4B66"/>
    <w:rsid w:val="0042275C"/>
    <w:rsid w:val="00422F66"/>
    <w:rsid w:val="00464CA8"/>
    <w:rsid w:val="00484A0E"/>
    <w:rsid w:val="004B4EC5"/>
    <w:rsid w:val="004B5F02"/>
    <w:rsid w:val="004C364C"/>
    <w:rsid w:val="004E224E"/>
    <w:rsid w:val="004F3EBA"/>
    <w:rsid w:val="004F588B"/>
    <w:rsid w:val="00501B0B"/>
    <w:rsid w:val="00512A3C"/>
    <w:rsid w:val="005153D1"/>
    <w:rsid w:val="005426A4"/>
    <w:rsid w:val="005506AF"/>
    <w:rsid w:val="00587ACD"/>
    <w:rsid w:val="005930A5"/>
    <w:rsid w:val="005A6FC1"/>
    <w:rsid w:val="005C2AA5"/>
    <w:rsid w:val="005D5B94"/>
    <w:rsid w:val="005F5875"/>
    <w:rsid w:val="0060408F"/>
    <w:rsid w:val="006064CB"/>
    <w:rsid w:val="00640FCE"/>
    <w:rsid w:val="00640FF9"/>
    <w:rsid w:val="00642037"/>
    <w:rsid w:val="00643CA0"/>
    <w:rsid w:val="00675251"/>
    <w:rsid w:val="006928B0"/>
    <w:rsid w:val="006A30C4"/>
    <w:rsid w:val="006B0797"/>
    <w:rsid w:val="006C443B"/>
    <w:rsid w:val="006E5A21"/>
    <w:rsid w:val="006F17CA"/>
    <w:rsid w:val="006F1F73"/>
    <w:rsid w:val="006F5114"/>
    <w:rsid w:val="006F7A56"/>
    <w:rsid w:val="0070574A"/>
    <w:rsid w:val="007071D1"/>
    <w:rsid w:val="007122E7"/>
    <w:rsid w:val="0074689E"/>
    <w:rsid w:val="00751B9E"/>
    <w:rsid w:val="00752616"/>
    <w:rsid w:val="00761D97"/>
    <w:rsid w:val="007709CB"/>
    <w:rsid w:val="00785424"/>
    <w:rsid w:val="00786E3A"/>
    <w:rsid w:val="007972B6"/>
    <w:rsid w:val="007A5258"/>
    <w:rsid w:val="007A5DF3"/>
    <w:rsid w:val="007B5DA9"/>
    <w:rsid w:val="007C261A"/>
    <w:rsid w:val="007C7CC5"/>
    <w:rsid w:val="007E39DD"/>
    <w:rsid w:val="007E3DE1"/>
    <w:rsid w:val="007E46FA"/>
    <w:rsid w:val="007F1D56"/>
    <w:rsid w:val="00812153"/>
    <w:rsid w:val="008131D3"/>
    <w:rsid w:val="008247B3"/>
    <w:rsid w:val="00827B79"/>
    <w:rsid w:val="00831441"/>
    <w:rsid w:val="0083658E"/>
    <w:rsid w:val="008375A5"/>
    <w:rsid w:val="0086429B"/>
    <w:rsid w:val="00881182"/>
    <w:rsid w:val="008823B4"/>
    <w:rsid w:val="008843AE"/>
    <w:rsid w:val="008873C5"/>
    <w:rsid w:val="008A25EA"/>
    <w:rsid w:val="008B5A19"/>
    <w:rsid w:val="008C7BA4"/>
    <w:rsid w:val="00916B3E"/>
    <w:rsid w:val="009241E7"/>
    <w:rsid w:val="00933FE4"/>
    <w:rsid w:val="00941797"/>
    <w:rsid w:val="0097300E"/>
    <w:rsid w:val="00995AFF"/>
    <w:rsid w:val="009D2436"/>
    <w:rsid w:val="009E4008"/>
    <w:rsid w:val="009F250C"/>
    <w:rsid w:val="009F332C"/>
    <w:rsid w:val="009F5B88"/>
    <w:rsid w:val="00A02E46"/>
    <w:rsid w:val="00A05BDA"/>
    <w:rsid w:val="00A54A36"/>
    <w:rsid w:val="00A63D7C"/>
    <w:rsid w:val="00A7684C"/>
    <w:rsid w:val="00A90691"/>
    <w:rsid w:val="00A926D1"/>
    <w:rsid w:val="00AD5B07"/>
    <w:rsid w:val="00AE295D"/>
    <w:rsid w:val="00B034F2"/>
    <w:rsid w:val="00B0791E"/>
    <w:rsid w:val="00B160E5"/>
    <w:rsid w:val="00B346BA"/>
    <w:rsid w:val="00B56A16"/>
    <w:rsid w:val="00B67253"/>
    <w:rsid w:val="00B73ED2"/>
    <w:rsid w:val="00B83B1C"/>
    <w:rsid w:val="00B83F4A"/>
    <w:rsid w:val="00B86C25"/>
    <w:rsid w:val="00BA48DD"/>
    <w:rsid w:val="00BA4D72"/>
    <w:rsid w:val="00BE55CF"/>
    <w:rsid w:val="00BF0426"/>
    <w:rsid w:val="00BF639D"/>
    <w:rsid w:val="00C02077"/>
    <w:rsid w:val="00C368BE"/>
    <w:rsid w:val="00C41C2E"/>
    <w:rsid w:val="00C464E5"/>
    <w:rsid w:val="00C54EB5"/>
    <w:rsid w:val="00C5673F"/>
    <w:rsid w:val="00C72A2F"/>
    <w:rsid w:val="00C85A79"/>
    <w:rsid w:val="00C932F6"/>
    <w:rsid w:val="00CA154F"/>
    <w:rsid w:val="00CB0B0A"/>
    <w:rsid w:val="00CB2B86"/>
    <w:rsid w:val="00CB5022"/>
    <w:rsid w:val="00CC45A6"/>
    <w:rsid w:val="00CD321A"/>
    <w:rsid w:val="00CD7E59"/>
    <w:rsid w:val="00CF2A71"/>
    <w:rsid w:val="00D05E76"/>
    <w:rsid w:val="00D3616D"/>
    <w:rsid w:val="00D43146"/>
    <w:rsid w:val="00D52894"/>
    <w:rsid w:val="00D53E62"/>
    <w:rsid w:val="00D572A3"/>
    <w:rsid w:val="00D74CD0"/>
    <w:rsid w:val="00D91986"/>
    <w:rsid w:val="00DB6BB8"/>
    <w:rsid w:val="00DE17E5"/>
    <w:rsid w:val="00DF2529"/>
    <w:rsid w:val="00DF6025"/>
    <w:rsid w:val="00E16D21"/>
    <w:rsid w:val="00E63AF9"/>
    <w:rsid w:val="00E73A4B"/>
    <w:rsid w:val="00E90D61"/>
    <w:rsid w:val="00EE5826"/>
    <w:rsid w:val="00EF4B2D"/>
    <w:rsid w:val="00EF6F29"/>
    <w:rsid w:val="00F34593"/>
    <w:rsid w:val="00F47214"/>
    <w:rsid w:val="00F54386"/>
    <w:rsid w:val="00F66611"/>
    <w:rsid w:val="00F87AAF"/>
    <w:rsid w:val="00F93738"/>
    <w:rsid w:val="00FA2176"/>
    <w:rsid w:val="00FB6151"/>
    <w:rsid w:val="00FE086F"/>
    <w:rsid w:val="00FE3549"/>
    <w:rsid w:val="00FF52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7A15F0A2-37C7-494A-98B8-6CF630DF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rsid w:val="00BF63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151E01"/>
    <w:pPr>
      <w:keepNext/>
      <w:keepLines/>
      <w:spacing w:before="200" w:after="0" w:line="240" w:lineRule="auto"/>
      <w:outlineLvl w:val="1"/>
    </w:pPr>
    <w:rPr>
      <w:rFonts w:ascii="Cambria" w:eastAsia="MS Gothic"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11C3"/>
    <w:rPr>
      <w:rFonts w:ascii="Tahoma" w:hAnsi="Tahoma" w:cs="Tahoma"/>
      <w:sz w:val="16"/>
      <w:szCs w:val="16"/>
    </w:rPr>
  </w:style>
  <w:style w:type="character" w:customStyle="1" w:styleId="MediumGrid11">
    <w:name w:val="Medium Grid 11"/>
    <w:uiPriority w:val="99"/>
    <w:semiHidden/>
    <w:rsid w:val="0042275C"/>
    <w:rPr>
      <w:color w:val="808080"/>
    </w:rPr>
  </w:style>
  <w:style w:type="paragraph" w:styleId="Header">
    <w:name w:val="header"/>
    <w:basedOn w:val="Normal"/>
    <w:link w:val="HeaderChar"/>
    <w:uiPriority w:val="99"/>
    <w:unhideWhenUsed/>
    <w:rsid w:val="00D91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986"/>
  </w:style>
  <w:style w:type="paragraph" w:styleId="Footer">
    <w:name w:val="footer"/>
    <w:basedOn w:val="Normal"/>
    <w:link w:val="FooterChar"/>
    <w:uiPriority w:val="99"/>
    <w:unhideWhenUsed/>
    <w:rsid w:val="00D91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986"/>
  </w:style>
  <w:style w:type="paragraph" w:customStyle="1" w:styleId="ColorfulList-Accent11">
    <w:name w:val="Colorful List - Accent 11"/>
    <w:basedOn w:val="Normal"/>
    <w:uiPriority w:val="34"/>
    <w:qFormat/>
    <w:rsid w:val="00FA2176"/>
    <w:pPr>
      <w:spacing w:after="0" w:line="240" w:lineRule="auto"/>
      <w:ind w:left="720"/>
      <w:contextualSpacing/>
    </w:pPr>
    <w:rPr>
      <w:rFonts w:eastAsia="MS Mincho"/>
      <w:sz w:val="24"/>
      <w:szCs w:val="24"/>
      <w:lang w:val="en-US"/>
    </w:rPr>
  </w:style>
  <w:style w:type="table" w:styleId="TableGrid">
    <w:name w:val="Table Grid"/>
    <w:basedOn w:val="TableNormal"/>
    <w:uiPriority w:val="59"/>
    <w:rsid w:val="00FA2176"/>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A6FC1"/>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5A6FC1"/>
    <w:rPr>
      <w:rFonts w:ascii="Consolas" w:hAnsi="Consolas" w:cs="Consolas"/>
      <w:sz w:val="21"/>
      <w:szCs w:val="21"/>
    </w:rPr>
  </w:style>
  <w:style w:type="character" w:customStyle="1" w:styleId="Heading2Char">
    <w:name w:val="Heading 2 Char"/>
    <w:link w:val="Heading2"/>
    <w:uiPriority w:val="9"/>
    <w:rsid w:val="00151E01"/>
    <w:rPr>
      <w:rFonts w:ascii="Cambria" w:eastAsia="MS Gothic" w:hAnsi="Cambria" w:cs="Times New Roman"/>
      <w:b/>
      <w:bCs/>
      <w:color w:val="4F81BD"/>
      <w:sz w:val="26"/>
      <w:szCs w:val="26"/>
      <w:lang w:val="en-US"/>
    </w:rPr>
  </w:style>
  <w:style w:type="character" w:styleId="Hyperlink">
    <w:name w:val="Hyperlink"/>
    <w:uiPriority w:val="99"/>
    <w:unhideWhenUsed/>
    <w:rsid w:val="00151E01"/>
    <w:rPr>
      <w:color w:val="0000FF"/>
      <w:u w:val="single"/>
    </w:rPr>
  </w:style>
  <w:style w:type="character" w:styleId="Strong">
    <w:name w:val="Strong"/>
    <w:uiPriority w:val="22"/>
    <w:qFormat/>
    <w:rsid w:val="00151E01"/>
    <w:rPr>
      <w:b/>
      <w:bCs/>
    </w:rPr>
  </w:style>
  <w:style w:type="paragraph" w:styleId="NormalWeb">
    <w:name w:val="Normal (Web)"/>
    <w:basedOn w:val="Normal"/>
    <w:uiPriority w:val="99"/>
    <w:unhideWhenUsed/>
    <w:rsid w:val="00151E01"/>
    <w:pPr>
      <w:spacing w:after="150" w:line="240" w:lineRule="auto"/>
    </w:pPr>
    <w:rPr>
      <w:rFonts w:ascii="Times New Roman" w:eastAsia="Times New Roman" w:hAnsi="Times New Roman" w:cs="Times New Roman"/>
      <w:sz w:val="24"/>
      <w:szCs w:val="24"/>
      <w:lang w:val="en-US"/>
    </w:rPr>
  </w:style>
  <w:style w:type="character" w:customStyle="1" w:styleId="wysiwyg-font-size-large1">
    <w:name w:val="wysiwyg-font-size-large1"/>
    <w:rsid w:val="00151E01"/>
    <w:rPr>
      <w:sz w:val="36"/>
      <w:szCs w:val="36"/>
    </w:rPr>
  </w:style>
  <w:style w:type="paragraph" w:customStyle="1" w:styleId="p1">
    <w:name w:val="p1"/>
    <w:basedOn w:val="Normal"/>
    <w:rsid w:val="00151E01"/>
    <w:pPr>
      <w:spacing w:after="150" w:line="240" w:lineRule="auto"/>
    </w:pPr>
    <w:rPr>
      <w:rFonts w:ascii="Times New Roman" w:eastAsia="Times New Roman" w:hAnsi="Times New Roman" w:cs="Times New Roman"/>
      <w:sz w:val="24"/>
      <w:szCs w:val="24"/>
      <w:lang w:val="en-US"/>
    </w:rPr>
  </w:style>
  <w:style w:type="character" w:customStyle="1" w:styleId="s1">
    <w:name w:val="s1"/>
    <w:basedOn w:val="DefaultParagraphFont"/>
    <w:rsid w:val="00151E01"/>
  </w:style>
  <w:style w:type="character" w:customStyle="1" w:styleId="wysiwyg-font-size-medium1">
    <w:name w:val="wysiwyg-font-size-medium1"/>
    <w:rsid w:val="00151E01"/>
    <w:rPr>
      <w:sz w:val="24"/>
      <w:szCs w:val="24"/>
    </w:rPr>
  </w:style>
  <w:style w:type="character" w:styleId="Emphasis">
    <w:name w:val="Emphasis"/>
    <w:uiPriority w:val="20"/>
    <w:qFormat/>
    <w:rsid w:val="00151E01"/>
    <w:rPr>
      <w:i/>
      <w:iCs/>
    </w:rPr>
  </w:style>
  <w:style w:type="character" w:customStyle="1" w:styleId="Heading1Char">
    <w:name w:val="Heading 1 Char"/>
    <w:basedOn w:val="DefaultParagraphFont"/>
    <w:link w:val="Heading1"/>
    <w:uiPriority w:val="9"/>
    <w:rsid w:val="00BF639D"/>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72"/>
    <w:qFormat/>
    <w:rsid w:val="00761D97"/>
    <w:pPr>
      <w:ind w:left="720"/>
      <w:contextualSpacing/>
    </w:pPr>
  </w:style>
  <w:style w:type="paragraph" w:customStyle="1" w:styleId="Standard">
    <w:name w:val="Standard"/>
    <w:rsid w:val="00751B9E"/>
    <w:pPr>
      <w:suppressAutoHyphens/>
      <w:autoSpaceDN w:val="0"/>
      <w:spacing w:line="276" w:lineRule="auto"/>
    </w:pPr>
    <w:rPr>
      <w:rFonts w:ascii="Arial" w:eastAsia="Arial" w:hAnsi="Arial"/>
      <w:color w:val="000000"/>
      <w:kern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76248">
      <w:bodyDiv w:val="1"/>
      <w:marLeft w:val="0"/>
      <w:marRight w:val="0"/>
      <w:marTop w:val="0"/>
      <w:marBottom w:val="0"/>
      <w:divBdr>
        <w:top w:val="none" w:sz="0" w:space="0" w:color="auto"/>
        <w:left w:val="none" w:sz="0" w:space="0" w:color="auto"/>
        <w:bottom w:val="none" w:sz="0" w:space="0" w:color="auto"/>
        <w:right w:val="none" w:sz="0" w:space="0" w:color="auto"/>
      </w:divBdr>
    </w:div>
    <w:div w:id="672534256">
      <w:bodyDiv w:val="1"/>
      <w:marLeft w:val="0"/>
      <w:marRight w:val="0"/>
      <w:marTop w:val="0"/>
      <w:marBottom w:val="0"/>
      <w:divBdr>
        <w:top w:val="none" w:sz="0" w:space="0" w:color="auto"/>
        <w:left w:val="none" w:sz="0" w:space="0" w:color="auto"/>
        <w:bottom w:val="none" w:sz="0" w:space="0" w:color="auto"/>
        <w:right w:val="none" w:sz="0" w:space="0" w:color="auto"/>
      </w:divBdr>
    </w:div>
    <w:div w:id="1019233736">
      <w:bodyDiv w:val="1"/>
      <w:marLeft w:val="0"/>
      <w:marRight w:val="0"/>
      <w:marTop w:val="0"/>
      <w:marBottom w:val="0"/>
      <w:divBdr>
        <w:top w:val="none" w:sz="0" w:space="0" w:color="auto"/>
        <w:left w:val="none" w:sz="0" w:space="0" w:color="auto"/>
        <w:bottom w:val="none" w:sz="0" w:space="0" w:color="auto"/>
        <w:right w:val="none" w:sz="0" w:space="0" w:color="auto"/>
      </w:divBdr>
    </w:div>
    <w:div w:id="1952013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dct.ac.a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relations@dubaitourism.a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542E-7293-49AB-A46C-DC7274411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Lemecha Sim</dc:creator>
  <cp:lastModifiedBy>Sheik Anosh ahamath</cp:lastModifiedBy>
  <cp:revision>2</cp:revision>
  <cp:lastPrinted>2017-07-18T13:50:00Z</cp:lastPrinted>
  <dcterms:created xsi:type="dcterms:W3CDTF">2017-08-20T09:21:00Z</dcterms:created>
  <dcterms:modified xsi:type="dcterms:W3CDTF">2017-08-20T09:21:00Z</dcterms:modified>
</cp:coreProperties>
</file>